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7A59" w14:textId="25B3E361" w:rsidR="00620EEF" w:rsidRDefault="00620EEF" w:rsidP="00620EEF"/>
    <w:p w14:paraId="33E35D62" w14:textId="65E59E7D" w:rsidR="00620EEF" w:rsidRDefault="008A4A71" w:rsidP="00620EEF"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035C" wp14:editId="61D6B86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486400" cy="9402445"/>
                <wp:effectExtent l="0" t="0" r="25400" b="2095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402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62AEE" w14:textId="26C6446B" w:rsidR="001055F9" w:rsidRDefault="001055F9" w:rsidP="00620EEF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1F3B78F7" wp14:editId="479C6922">
                                  <wp:extent cx="3084295" cy="1049454"/>
                                  <wp:effectExtent l="0" t="0" r="0" b="0"/>
                                  <wp:docPr id="5" name="Immagin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295" cy="104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9B6CA" w14:textId="77777777" w:rsidR="001055F9" w:rsidRDefault="001055F9" w:rsidP="00620EEF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754A43F5" w14:textId="567A092E" w:rsidR="00040078" w:rsidRPr="005C0F48" w:rsidRDefault="00040078" w:rsidP="00620EE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LASPEH</w:t>
                            </w:r>
                            <w:r w:rsidRPr="005C0F4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PROJECT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5C0F48">
                              <w:rPr>
                                <w:b/>
                                <w:sz w:val="22"/>
                                <w:u w:val="single"/>
                              </w:rPr>
                              <w:br/>
                            </w:r>
                          </w:p>
                          <w:p w14:paraId="3D1E049E" w14:textId="77777777" w:rsidR="00040078" w:rsidRDefault="00040078" w:rsidP="00231F2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31F24">
                              <w:rPr>
                                <w:b/>
                                <w:bCs/>
                                <w:sz w:val="22"/>
                              </w:rPr>
                              <w:t>LASPEH</w:t>
                            </w:r>
                            <w:r w:rsidRPr="00231F24">
                              <w:rPr>
                                <w:sz w:val="22"/>
                              </w:rPr>
                              <w:t xml:space="preserve"> </w:t>
                            </w:r>
                            <w:r w:rsidRPr="00231F24">
                              <w:rPr>
                                <w:b/>
                                <w:bCs/>
                                <w:sz w:val="22"/>
                              </w:rPr>
                              <w:t>“</w:t>
                            </w:r>
                            <w:r w:rsidRPr="00231F24">
                              <w:rPr>
                                <w:i/>
                                <w:iCs/>
                                <w:sz w:val="22"/>
                              </w:rPr>
                              <w:t>Low Adriatic Species and Habitat</w:t>
                            </w:r>
                            <w:r w:rsidRPr="00231F24">
                              <w:rPr>
                                <w:sz w:val="22"/>
                              </w:rPr>
                              <w:t xml:space="preserve">” is funded by the Interreg IPA CBC Programme Italy-Albania Montenegro. The project, financed under Priority Axis 3 – </w:t>
                            </w:r>
                            <w:r w:rsidRPr="00231F24">
                              <w:rPr>
                                <w:i/>
                                <w:sz w:val="22"/>
                              </w:rPr>
                              <w:t>E</w:t>
                            </w:r>
                            <w:r w:rsidRPr="00231F24">
                              <w:rPr>
                                <w:i/>
                                <w:iCs/>
                                <w:sz w:val="22"/>
                              </w:rPr>
                              <w:t>nvironment protection, risk management and low carbon strategy)-</w:t>
                            </w:r>
                            <w:r w:rsidRPr="00231F24">
                              <w:rPr>
                                <w:sz w:val="22"/>
                              </w:rPr>
                              <w:t xml:space="preserve"> with a budget of about 500.000,00 €, aims to promote and support the biodiversity safeguard reducing the contraction of biological diversities</w:t>
                            </w:r>
                            <w:r>
                              <w:rPr>
                                <w:sz w:val="22"/>
                              </w:rPr>
                              <w:t xml:space="preserve"> in the low Adriatic area</w:t>
                            </w:r>
                            <w:r w:rsidRPr="00231F24"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  <w:p w14:paraId="43A3E98E" w14:textId="77777777" w:rsidR="00040078" w:rsidRDefault="00040078" w:rsidP="00231F2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0243C35B" w14:textId="77777777" w:rsidR="00040078" w:rsidRPr="003344DE" w:rsidRDefault="00040078" w:rsidP="003344DE">
                            <w:pPr>
                              <w:jc w:val="both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S</w:t>
                            </w:r>
                            <w:r w:rsidRPr="003344DE">
                              <w:rPr>
                                <w:sz w:val="22"/>
                                <w:lang w:val="en-US"/>
                              </w:rPr>
                              <w:t>pecial attention will be paid to species protected by the 92/43/EEC and 79/409/EEC Directives, typical of these eco-regions and/or threatened by environmental variations, caused by climate changes and wrong management. The project will create a network of organizations cooperating for nature conservation and improvement of Natura 2000 sites, by exchanging best practices and developing a common transnational strategy to preserve common species and habitats.</w:t>
                            </w:r>
                          </w:p>
                          <w:p w14:paraId="7CAA3A92" w14:textId="77777777" w:rsidR="00040078" w:rsidRPr="005C0F48" w:rsidRDefault="00040078" w:rsidP="00620E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2995DBF1" w14:textId="01C139DD" w:rsidR="00040078" w:rsidRDefault="00E946A3" w:rsidP="00620EEF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lang w:val="en-US"/>
                              </w:rPr>
                              <w:t xml:space="preserve">The </w:t>
                            </w:r>
                            <w:r w:rsidR="00040078" w:rsidRPr="00620EEF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Regional Natural Park “Coastal Dunes from Torre Canne to Torre San Leonardo”</w:t>
                            </w:r>
                            <w:r w:rsidR="00040078" w:rsidRPr="00620EEF">
                              <w:rPr>
                                <w:b/>
                                <w:sz w:val="22"/>
                                <w:lang w:val="en-US"/>
                              </w:rPr>
                              <w:t> </w:t>
                            </w:r>
                            <w:r w:rsidR="00040078" w:rsidRPr="00620EEF">
                              <w:rPr>
                                <w:sz w:val="22"/>
                                <w:lang w:val="en-US"/>
                              </w:rPr>
                              <w:t>is the lead beneficiary of this project in cooperation with one Albanian partner</w:t>
                            </w:r>
                            <w:r w:rsidR="00040078">
                              <w:rPr>
                                <w:sz w:val="22"/>
                                <w:lang w:val="en-US"/>
                              </w:rPr>
                              <w:t xml:space="preserve"> (</w:t>
                            </w:r>
                            <w:r w:rsidR="00040078" w:rsidRPr="00620EEF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National Agency of Protected Areas</w:t>
                            </w:r>
                            <w:r w:rsidR="00040078">
                              <w:rPr>
                                <w:bCs/>
                                <w:sz w:val="22"/>
                                <w:lang w:val="en-US"/>
                              </w:rPr>
                              <w:t>)</w:t>
                            </w:r>
                            <w:r w:rsidR="00040078" w:rsidRPr="00620EEF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,</w:t>
                            </w:r>
                            <w:r w:rsidR="00040078" w:rsidRPr="00620EEF"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040078" w:rsidRPr="00620EEF">
                              <w:rPr>
                                <w:sz w:val="22"/>
                                <w:lang w:val="en-US"/>
                              </w:rPr>
                              <w:t>one Montenegrin partner (</w:t>
                            </w:r>
                            <w:r w:rsidR="00040078" w:rsidRPr="00620EEF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Public Enterprise of National Parks of Montenegro</w:t>
                            </w:r>
                            <w:r w:rsidR="00040078" w:rsidRPr="00620EEF">
                              <w:rPr>
                                <w:bCs/>
                                <w:sz w:val="22"/>
                                <w:lang w:val="en-US"/>
                              </w:rPr>
                              <w:t>)</w:t>
                            </w:r>
                            <w:r w:rsidR="00040078" w:rsidRPr="00620EEF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040078" w:rsidRPr="00620EEF">
                              <w:rPr>
                                <w:sz w:val="22"/>
                                <w:lang w:val="en-US"/>
                              </w:rPr>
                              <w:t>and three Italian partners (</w:t>
                            </w:r>
                            <w:r w:rsidR="00040078" w:rsidRPr="00620EEF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Regional Natural Reserves of the Eastern Coast of Taranto, Municipality of Ugento </w:t>
                            </w:r>
                            <w:r w:rsidR="00040078" w:rsidRPr="00620EEF">
                              <w:rPr>
                                <w:sz w:val="22"/>
                                <w:lang w:val="en-US"/>
                              </w:rPr>
                              <w:t>and</w:t>
                            </w:r>
                            <w:r w:rsidR="00040078" w:rsidRPr="00620EEF"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040078" w:rsidRPr="00620EEF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Municipality of Guardiaregia</w:t>
                            </w:r>
                            <w:r w:rsidR="00040078" w:rsidRPr="00620EEF">
                              <w:rPr>
                                <w:bCs/>
                                <w:sz w:val="22"/>
                                <w:lang w:val="en-US"/>
                              </w:rPr>
                              <w:t>)</w:t>
                            </w:r>
                            <w:r w:rsidR="00040078" w:rsidRPr="00620EEF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7523827E" w14:textId="77777777" w:rsidR="00040078" w:rsidRDefault="00040078" w:rsidP="003344DE">
                            <w:pPr>
                              <w:jc w:val="both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14:paraId="6E5202B9" w14:textId="77777777" w:rsidR="00040078" w:rsidRPr="005C0F48" w:rsidRDefault="00040078" w:rsidP="00620EEF">
                            <w:pPr>
                              <w:jc w:val="both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OBJECTIVE</w:t>
                            </w:r>
                          </w:p>
                          <w:p w14:paraId="5B3F6339" w14:textId="77777777" w:rsidR="00040078" w:rsidRPr="005C0F48" w:rsidRDefault="00040078" w:rsidP="00620EEF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9CE70D4" w14:textId="77777777" w:rsidR="00040078" w:rsidRPr="003344DE" w:rsidRDefault="00040078" w:rsidP="00620E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3344DE">
                              <w:rPr>
                                <w:sz w:val="22"/>
                              </w:rPr>
                              <w:t xml:space="preserve">The main overall objective of </w:t>
                            </w:r>
                            <w:r>
                              <w:rPr>
                                <w:sz w:val="22"/>
                              </w:rPr>
                              <w:t>LASPEH</w:t>
                            </w:r>
                            <w:r w:rsidRPr="003344DE">
                              <w:rPr>
                                <w:sz w:val="22"/>
                              </w:rPr>
                              <w:t xml:space="preserve"> is to face the loss of biodiversity by defining common strategy to preserve the natural heritage and</w:t>
                            </w:r>
                            <w:r>
                              <w:rPr>
                                <w:sz w:val="22"/>
                              </w:rPr>
                              <w:t xml:space="preserve"> the landscape in low Adriatic a</w:t>
                            </w:r>
                            <w:r w:rsidRPr="003344DE">
                              <w:rPr>
                                <w:sz w:val="22"/>
                              </w:rPr>
                              <w:t xml:space="preserve">rea, with priority for </w:t>
                            </w: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Pr="003344DE">
                              <w:rPr>
                                <w:sz w:val="22"/>
                              </w:rPr>
                              <w:t xml:space="preserve">rotected species typical of these eco-regions and threatened by environmental variations caused by climate changes and wrong management. </w:t>
                            </w:r>
                          </w:p>
                          <w:p w14:paraId="6FCB36CD" w14:textId="77777777" w:rsidR="00040078" w:rsidRPr="005C0F48" w:rsidRDefault="00040078" w:rsidP="00620E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620242BE" w14:textId="77777777" w:rsidR="00040078" w:rsidRPr="005C0F48" w:rsidRDefault="00040078" w:rsidP="00620EEF">
                            <w:pPr>
                              <w:jc w:val="both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OUTPUTS</w:t>
                            </w:r>
                          </w:p>
                          <w:p w14:paraId="0BC75F00" w14:textId="77777777" w:rsidR="00040078" w:rsidRPr="005C0F48" w:rsidRDefault="00040078" w:rsidP="00620E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7A942CA8" w14:textId="77777777" w:rsidR="00040078" w:rsidRDefault="00040078" w:rsidP="00994C8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LASPEH</w:t>
                            </w:r>
                            <w:r w:rsidRPr="005C0F48">
                              <w:rPr>
                                <w:sz w:val="22"/>
                              </w:rPr>
                              <w:t xml:space="preserve"> will implement a comprehensive programme of cross-border activities</w:t>
                            </w:r>
                            <w:r>
                              <w:rPr>
                                <w:sz w:val="22"/>
                              </w:rPr>
                              <w:t xml:space="preserve">. Among them: </w:t>
                            </w:r>
                            <w:r w:rsidRPr="005C0F4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18228F0" w14:textId="77777777" w:rsidR="00040078" w:rsidRDefault="00040078" w:rsidP="00994C8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4C8C"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  <w:t>Transnational Joint Strategy for the management of priori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  <w:t>ty species in Natura 2000 sites;</w:t>
                            </w:r>
                          </w:p>
                          <w:p w14:paraId="19693510" w14:textId="77777777" w:rsidR="00040078" w:rsidRDefault="00040078" w:rsidP="00994C8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4C8C"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  <w:t>Conservation plans in the involved areas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  <w:t>;</w:t>
                            </w:r>
                          </w:p>
                          <w:p w14:paraId="7425714A" w14:textId="77777777" w:rsidR="00040078" w:rsidRDefault="00040078" w:rsidP="00994C8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4C8C"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  <w:t>Conservation pilot actions focused on selected habitat/species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  <w:t>;</w:t>
                            </w:r>
                          </w:p>
                          <w:p w14:paraId="5B7812DA" w14:textId="77777777" w:rsidR="00040078" w:rsidRPr="00994C8C" w:rsidRDefault="00040078" w:rsidP="00994C8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4C8C">
                              <w:rPr>
                                <w:rFonts w:ascii="Cambria" w:eastAsia="Times New Roman" w:hAnsi="Cambria" w:cs="Times New Roman"/>
                                <w:sz w:val="22"/>
                                <w:szCs w:val="22"/>
                                <w:lang w:val="en-US"/>
                              </w:rPr>
                              <w:t>Awareness campaign on stakeholders</w:t>
                            </w:r>
                          </w:p>
                          <w:p w14:paraId="28780F7C" w14:textId="77777777" w:rsidR="00040078" w:rsidRDefault="00040078" w:rsidP="00620EEF">
                            <w:pPr>
                              <w:jc w:val="both"/>
                            </w:pPr>
                          </w:p>
                          <w:p w14:paraId="20F6DD2B" w14:textId="1C407019" w:rsidR="00040078" w:rsidRPr="00DD2EB6" w:rsidRDefault="00040078" w:rsidP="00620E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DD2EB6">
                              <w:rPr>
                                <w:b/>
                                <w:bCs/>
                                <w:sz w:val="22"/>
                              </w:rPr>
                              <w:t>Project duration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15.04.2018 – 14</w:t>
                            </w:r>
                            <w:r w:rsidR="0064692D">
                              <w:rPr>
                                <w:sz w:val="22"/>
                              </w:rPr>
                              <w:t>.04.2021</w:t>
                            </w:r>
                            <w:r w:rsidRPr="00DD2EB6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398F7B49" w14:textId="77777777" w:rsidR="00040078" w:rsidRPr="00DD2EB6" w:rsidRDefault="00040078" w:rsidP="00620E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DD2EB6">
                              <w:rPr>
                                <w:b/>
                                <w:bCs/>
                                <w:sz w:val="22"/>
                              </w:rPr>
                              <w:t>Total budget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Pr="00DD2EB6">
                              <w:rPr>
                                <w:sz w:val="22"/>
                              </w:rPr>
                              <w:t xml:space="preserve"> € </w:t>
                            </w:r>
                            <w:r w:rsidRPr="00A70537">
                              <w:rPr>
                                <w:sz w:val="22"/>
                                <w:lang w:val="en-US"/>
                              </w:rPr>
                              <w:t>504.490,10 EUR (IPA co-financing 85%)</w:t>
                            </w:r>
                          </w:p>
                          <w:p w14:paraId="50796FFE" w14:textId="77777777" w:rsidR="00040078" w:rsidRDefault="00040078" w:rsidP="00620EEF">
                            <w:pPr>
                              <w:jc w:val="both"/>
                              <w:rPr>
                                <w:rStyle w:val="Hyperlink0"/>
                              </w:rPr>
                            </w:pPr>
                            <w:r w:rsidRPr="00DD2EB6">
                              <w:rPr>
                                <w:b/>
                                <w:sz w:val="22"/>
                              </w:rPr>
                              <w:t>Programme website</w:t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www.italy-albania-montenegro.eu</w:t>
                              </w:r>
                            </w:hyperlink>
                          </w:p>
                          <w:p w14:paraId="5DCA4042" w14:textId="77777777" w:rsidR="00040078" w:rsidRPr="00A70537" w:rsidRDefault="00040078" w:rsidP="00620E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0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Project website: </w:t>
                            </w:r>
                            <w:hyperlink r:id="rId8" w:history="1">
                              <w:r w:rsidRPr="00A70537">
                                <w:rPr>
                                  <w:rStyle w:val="Collegamentoipertestuale"/>
                                  <w:sz w:val="22"/>
                                  <w:szCs w:val="22"/>
                                </w:rPr>
                                <w:t>http://www.italy-albania-montenegro.eu/laspeh</w:t>
                              </w:r>
                            </w:hyperlink>
                          </w:p>
                          <w:p w14:paraId="33100DC7" w14:textId="77777777" w:rsidR="00040078" w:rsidRDefault="00040078" w:rsidP="00620EEF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Project Facebook Page: </w:t>
                            </w:r>
                            <w:hyperlink r:id="rId9" w:history="1">
                              <w:r w:rsidRPr="00F53142">
                                <w:rPr>
                                  <w:rStyle w:val="Collegamentoipertestuale"/>
                                  <w:sz w:val="22"/>
                                </w:rPr>
                                <w:t>https://www.facebook.com/</w:t>
                              </w:r>
                              <w:r>
                                <w:rPr>
                                  <w:rStyle w:val="Collegamentoipertestuale"/>
                                  <w:sz w:val="22"/>
                                </w:rPr>
                                <w:t>LASPEHproject</w:t>
                              </w:r>
                            </w:hyperlink>
                          </w:p>
                          <w:p w14:paraId="09ED510E" w14:textId="77777777" w:rsidR="00040078" w:rsidRDefault="00040078" w:rsidP="00A70537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You Tube: </w:t>
                            </w:r>
                            <w:hyperlink r:id="rId10" w:history="1">
                              <w:r w:rsidR="00684B5E" w:rsidRPr="00684B5E">
                                <w:rPr>
                                  <w:rStyle w:val="Collegamentoipertestuale"/>
                                  <w:sz w:val="22"/>
                                </w:rPr>
                                <w:t>https://www.youtube.com/channel/UCY_Z5lY8qP3gvJw199BBA2w</w:t>
                              </w:r>
                            </w:hyperlink>
                          </w:p>
                          <w:p w14:paraId="704B3DAE" w14:textId="6E8C7751" w:rsidR="00040078" w:rsidRPr="00EF6031" w:rsidRDefault="00040078" w:rsidP="00A7053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EF6031">
                              <w:rPr>
                                <w:b/>
                                <w:sz w:val="22"/>
                              </w:rPr>
                              <w:t>Further Information</w:t>
                            </w:r>
                            <w:r w:rsidRPr="00EF6031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11" w:history="1">
                              <w:r w:rsidR="00FC76CC" w:rsidRPr="004D555C">
                                <w:rPr>
                                  <w:rStyle w:val="Collegamentoipertestuale"/>
                                  <w:sz w:val="22"/>
                                </w:rPr>
                                <w:t>laspeh.project@gmail.com</w:t>
                              </w:r>
                            </w:hyperlink>
                            <w:r w:rsidR="00FC76CC"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18A33E0" w14:textId="77777777" w:rsidR="00040078" w:rsidRDefault="00040078" w:rsidP="00620E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6C4DF594" w14:textId="0CE6C982" w:rsidR="008A4A71" w:rsidRPr="00EF6031" w:rsidRDefault="008A4A71" w:rsidP="00620E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This project is co-financed by the European Union under the instrument for Pre-Accession Assistance (IPA 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1.6pt;width:6in;height:74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" filled="f" strokecolor="black [3213]">
                <v:textbox>
                  <w:txbxContent>
                    <w:p w14:paraId="3A762AEE" w14:textId="26C6446B" w:rsidR="001055F9" w:rsidRDefault="001055F9" w:rsidP="00620EEF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1F3B78F7" wp14:editId="479C6922">
                            <wp:extent cx="3084295" cy="1049454"/>
                            <wp:effectExtent l="0" t="0" r="0" b="0"/>
                            <wp:docPr id="5" name="Immagin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4295" cy="104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9B6CA" w14:textId="77777777" w:rsidR="001055F9" w:rsidRDefault="001055F9" w:rsidP="00620EEF">
                      <w:pPr>
                        <w:rPr>
                          <w:b/>
                          <w:sz w:val="22"/>
                          <w:u w:val="single"/>
                        </w:rPr>
                      </w:pPr>
                    </w:p>
                    <w:p w14:paraId="754A43F5" w14:textId="567A092E" w:rsidR="00040078" w:rsidRPr="005C0F48" w:rsidRDefault="00040078" w:rsidP="00620EEF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LASPEH</w:t>
                      </w:r>
                      <w:r w:rsidRPr="005C0F48">
                        <w:rPr>
                          <w:b/>
                          <w:sz w:val="22"/>
                          <w:u w:val="single"/>
                        </w:rPr>
                        <w:t xml:space="preserve"> PROJECT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5C0F48">
                        <w:rPr>
                          <w:b/>
                          <w:sz w:val="22"/>
                          <w:u w:val="single"/>
                        </w:rPr>
                        <w:br/>
                      </w:r>
                    </w:p>
                    <w:p w14:paraId="3D1E049E" w14:textId="77777777" w:rsidR="00040078" w:rsidRDefault="00040078" w:rsidP="00231F24">
                      <w:pPr>
                        <w:jc w:val="both"/>
                        <w:rPr>
                          <w:sz w:val="22"/>
                        </w:rPr>
                      </w:pPr>
                      <w:r w:rsidRPr="00231F24">
                        <w:rPr>
                          <w:b/>
                          <w:bCs/>
                          <w:sz w:val="22"/>
                        </w:rPr>
                        <w:t>LASPEH</w:t>
                      </w:r>
                      <w:r w:rsidRPr="00231F24">
                        <w:rPr>
                          <w:sz w:val="22"/>
                        </w:rPr>
                        <w:t xml:space="preserve"> </w:t>
                      </w:r>
                      <w:r w:rsidRPr="00231F24">
                        <w:rPr>
                          <w:b/>
                          <w:bCs/>
                          <w:sz w:val="22"/>
                        </w:rPr>
                        <w:t>“</w:t>
                      </w:r>
                      <w:r w:rsidRPr="00231F24">
                        <w:rPr>
                          <w:i/>
                          <w:iCs/>
                          <w:sz w:val="22"/>
                        </w:rPr>
                        <w:t>Low Adriatic Species and Habitat</w:t>
                      </w:r>
                      <w:r w:rsidRPr="00231F24">
                        <w:rPr>
                          <w:sz w:val="22"/>
                        </w:rPr>
                        <w:t xml:space="preserve">” is funded by the Interreg IPA CBC Programme Italy-Albania Montenegro. The project, financed under Priority Axis 3 – </w:t>
                      </w:r>
                      <w:r w:rsidRPr="00231F24">
                        <w:rPr>
                          <w:i/>
                          <w:sz w:val="22"/>
                        </w:rPr>
                        <w:t>E</w:t>
                      </w:r>
                      <w:r w:rsidRPr="00231F24">
                        <w:rPr>
                          <w:i/>
                          <w:iCs/>
                          <w:sz w:val="22"/>
                        </w:rPr>
                        <w:t>nvironment protection, risk management and low carbon strategy)-</w:t>
                      </w:r>
                      <w:r w:rsidRPr="00231F24">
                        <w:rPr>
                          <w:sz w:val="22"/>
                        </w:rPr>
                        <w:t xml:space="preserve"> with a budget of about 500.000,00 €, aims to promote and support the biodiversity safeguard reducing the contraction of biological diversities</w:t>
                      </w:r>
                      <w:r>
                        <w:rPr>
                          <w:sz w:val="22"/>
                        </w:rPr>
                        <w:t xml:space="preserve"> in the low Adriatic area</w:t>
                      </w:r>
                      <w:r w:rsidRPr="00231F24">
                        <w:rPr>
                          <w:sz w:val="22"/>
                        </w:rPr>
                        <w:t xml:space="preserve">. </w:t>
                      </w:r>
                    </w:p>
                    <w:p w14:paraId="43A3E98E" w14:textId="77777777" w:rsidR="00040078" w:rsidRDefault="00040078" w:rsidP="00231F24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0243C35B" w14:textId="77777777" w:rsidR="00040078" w:rsidRPr="003344DE" w:rsidRDefault="00040078" w:rsidP="003344DE">
                      <w:pPr>
                        <w:jc w:val="both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S</w:t>
                      </w:r>
                      <w:r w:rsidRPr="003344DE">
                        <w:rPr>
                          <w:sz w:val="22"/>
                          <w:lang w:val="en-US"/>
                        </w:rPr>
                        <w:t>pecial attention will be paid to species protected by the 92/43/EEC and 79/409/EEC Directives, typical of these eco-regions and/or threatened by environmental variations, caused by climate changes and wrong management. The project will create a network of organizations cooperating for nature conservation and improvement of Natura 2000 sites, by exchanging best practices and developing a common transnational strategy to preserve common species and habitats.</w:t>
                      </w:r>
                    </w:p>
                    <w:p w14:paraId="7CAA3A92" w14:textId="77777777" w:rsidR="00040078" w:rsidRPr="005C0F48" w:rsidRDefault="00040078" w:rsidP="00620EEF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2995DBF1" w14:textId="01C139DD" w:rsidR="00040078" w:rsidRDefault="00E946A3" w:rsidP="00620EEF">
                      <w:pPr>
                        <w:jc w:val="both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lang w:val="en-US"/>
                        </w:rPr>
                        <w:t xml:space="preserve">The </w:t>
                      </w:r>
                      <w:r w:rsidR="00040078" w:rsidRPr="00620EEF">
                        <w:rPr>
                          <w:b/>
                          <w:bCs/>
                          <w:sz w:val="22"/>
                          <w:lang w:val="en-US"/>
                        </w:rPr>
                        <w:t>Regional Natural Park “Coastal Dunes from Torre Canne to Torre San Leonardo”</w:t>
                      </w:r>
                      <w:r w:rsidR="00040078" w:rsidRPr="00620EEF">
                        <w:rPr>
                          <w:b/>
                          <w:sz w:val="22"/>
                          <w:lang w:val="en-US"/>
                        </w:rPr>
                        <w:t> </w:t>
                      </w:r>
                      <w:r w:rsidR="00040078" w:rsidRPr="00620EEF">
                        <w:rPr>
                          <w:sz w:val="22"/>
                          <w:lang w:val="en-US"/>
                        </w:rPr>
                        <w:t>is the lead beneficiary of this project in cooperation with one Albanian partner</w:t>
                      </w:r>
                      <w:r w:rsidR="00040078">
                        <w:rPr>
                          <w:sz w:val="22"/>
                          <w:lang w:val="en-US"/>
                        </w:rPr>
                        <w:t xml:space="preserve"> (</w:t>
                      </w:r>
                      <w:r w:rsidR="00040078" w:rsidRPr="00620EEF">
                        <w:rPr>
                          <w:b/>
                          <w:bCs/>
                          <w:sz w:val="22"/>
                          <w:lang w:val="en-US"/>
                        </w:rPr>
                        <w:t>National Agency of Protected Areas</w:t>
                      </w:r>
                      <w:r w:rsidR="00040078">
                        <w:rPr>
                          <w:bCs/>
                          <w:sz w:val="22"/>
                          <w:lang w:val="en-US"/>
                        </w:rPr>
                        <w:t>)</w:t>
                      </w:r>
                      <w:r w:rsidR="00040078" w:rsidRPr="00620EEF">
                        <w:rPr>
                          <w:b/>
                          <w:bCs/>
                          <w:sz w:val="22"/>
                          <w:lang w:val="en-US"/>
                        </w:rPr>
                        <w:t>,</w:t>
                      </w:r>
                      <w:r w:rsidR="00040078" w:rsidRPr="00620EEF">
                        <w:rPr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="00040078" w:rsidRPr="00620EEF">
                        <w:rPr>
                          <w:sz w:val="22"/>
                          <w:lang w:val="en-US"/>
                        </w:rPr>
                        <w:t>one Montenegrin partner (</w:t>
                      </w:r>
                      <w:r w:rsidR="00040078" w:rsidRPr="00620EEF">
                        <w:rPr>
                          <w:b/>
                          <w:bCs/>
                          <w:sz w:val="22"/>
                          <w:lang w:val="en-US"/>
                        </w:rPr>
                        <w:t>Public Enterprise of National Parks of Montenegro</w:t>
                      </w:r>
                      <w:r w:rsidR="00040078" w:rsidRPr="00620EEF">
                        <w:rPr>
                          <w:bCs/>
                          <w:sz w:val="22"/>
                          <w:lang w:val="en-US"/>
                        </w:rPr>
                        <w:t>)</w:t>
                      </w:r>
                      <w:r w:rsidR="00040078" w:rsidRPr="00620EEF"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r w:rsidR="00040078" w:rsidRPr="00620EEF">
                        <w:rPr>
                          <w:sz w:val="22"/>
                          <w:lang w:val="en-US"/>
                        </w:rPr>
                        <w:t>and three Italian partners (</w:t>
                      </w:r>
                      <w:r w:rsidR="00040078" w:rsidRPr="00620EEF"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Regional Natural Reserves of the Eastern Coast of Taranto, Municipality of Ugento </w:t>
                      </w:r>
                      <w:r w:rsidR="00040078" w:rsidRPr="00620EEF">
                        <w:rPr>
                          <w:sz w:val="22"/>
                          <w:lang w:val="en-US"/>
                        </w:rPr>
                        <w:t>and</w:t>
                      </w:r>
                      <w:r w:rsidR="00040078" w:rsidRPr="00620EEF">
                        <w:rPr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="00040078" w:rsidRPr="00620EEF">
                        <w:rPr>
                          <w:b/>
                          <w:bCs/>
                          <w:sz w:val="22"/>
                          <w:lang w:val="en-US"/>
                        </w:rPr>
                        <w:t>Municipality of Guardiaregia</w:t>
                      </w:r>
                      <w:r w:rsidR="00040078" w:rsidRPr="00620EEF">
                        <w:rPr>
                          <w:bCs/>
                          <w:sz w:val="22"/>
                          <w:lang w:val="en-US"/>
                        </w:rPr>
                        <w:t>)</w:t>
                      </w:r>
                      <w:r w:rsidR="00040078" w:rsidRPr="00620EEF">
                        <w:rPr>
                          <w:b/>
                          <w:bCs/>
                          <w:sz w:val="22"/>
                          <w:lang w:val="en-US"/>
                        </w:rPr>
                        <w:t>.</w:t>
                      </w:r>
                    </w:p>
                    <w:p w14:paraId="7523827E" w14:textId="77777777" w:rsidR="00040078" w:rsidRDefault="00040078" w:rsidP="003344DE">
                      <w:pPr>
                        <w:jc w:val="both"/>
                        <w:rPr>
                          <w:sz w:val="22"/>
                          <w:lang w:val="en-US"/>
                        </w:rPr>
                      </w:pPr>
                    </w:p>
                    <w:p w14:paraId="6E5202B9" w14:textId="77777777" w:rsidR="00040078" w:rsidRPr="005C0F48" w:rsidRDefault="00040078" w:rsidP="00620EEF">
                      <w:pPr>
                        <w:jc w:val="both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OBJECTIVE</w:t>
                      </w:r>
                    </w:p>
                    <w:p w14:paraId="5B3F6339" w14:textId="77777777" w:rsidR="00040078" w:rsidRPr="005C0F48" w:rsidRDefault="00040078" w:rsidP="00620EEF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  <w:p w14:paraId="29CE70D4" w14:textId="77777777" w:rsidR="00040078" w:rsidRPr="003344DE" w:rsidRDefault="00040078" w:rsidP="00620EEF">
                      <w:pPr>
                        <w:jc w:val="both"/>
                        <w:rPr>
                          <w:sz w:val="22"/>
                        </w:rPr>
                      </w:pPr>
                      <w:r w:rsidRPr="003344DE">
                        <w:rPr>
                          <w:sz w:val="22"/>
                        </w:rPr>
                        <w:t xml:space="preserve">The main overall objective of </w:t>
                      </w:r>
                      <w:r>
                        <w:rPr>
                          <w:sz w:val="22"/>
                        </w:rPr>
                        <w:t>LASPEH</w:t>
                      </w:r>
                      <w:r w:rsidRPr="003344DE">
                        <w:rPr>
                          <w:sz w:val="22"/>
                        </w:rPr>
                        <w:t xml:space="preserve"> is to face the loss of biodiversity by defining common strategy to preserve the natural heritage and</w:t>
                      </w:r>
                      <w:r>
                        <w:rPr>
                          <w:sz w:val="22"/>
                        </w:rPr>
                        <w:t xml:space="preserve"> the landscape in low Adriatic a</w:t>
                      </w:r>
                      <w:r w:rsidRPr="003344DE">
                        <w:rPr>
                          <w:sz w:val="22"/>
                        </w:rPr>
                        <w:t xml:space="preserve">rea, with priority for </w:t>
                      </w:r>
                      <w:r>
                        <w:rPr>
                          <w:sz w:val="22"/>
                        </w:rPr>
                        <w:t>p</w:t>
                      </w:r>
                      <w:r w:rsidRPr="003344DE">
                        <w:rPr>
                          <w:sz w:val="22"/>
                        </w:rPr>
                        <w:t xml:space="preserve">rotected species typical of these eco-regions and threatened by environmental variations caused by climate changes and wrong management. </w:t>
                      </w:r>
                    </w:p>
                    <w:p w14:paraId="6FCB36CD" w14:textId="77777777" w:rsidR="00040078" w:rsidRPr="005C0F48" w:rsidRDefault="00040078" w:rsidP="00620EEF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620242BE" w14:textId="77777777" w:rsidR="00040078" w:rsidRPr="005C0F48" w:rsidRDefault="00040078" w:rsidP="00620EEF">
                      <w:pPr>
                        <w:jc w:val="both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OUTPUTS</w:t>
                      </w:r>
                    </w:p>
                    <w:p w14:paraId="0BC75F00" w14:textId="77777777" w:rsidR="00040078" w:rsidRPr="005C0F48" w:rsidRDefault="00040078" w:rsidP="00620EEF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7A942CA8" w14:textId="77777777" w:rsidR="00040078" w:rsidRDefault="00040078" w:rsidP="00994C8C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LASPEH</w:t>
                      </w:r>
                      <w:r w:rsidRPr="005C0F48">
                        <w:rPr>
                          <w:sz w:val="22"/>
                        </w:rPr>
                        <w:t xml:space="preserve"> will implement a comprehensive programme of cross-border activities</w:t>
                      </w:r>
                      <w:r>
                        <w:rPr>
                          <w:sz w:val="22"/>
                        </w:rPr>
                        <w:t xml:space="preserve">. Among them: </w:t>
                      </w:r>
                      <w:r w:rsidRPr="005C0F48">
                        <w:rPr>
                          <w:sz w:val="22"/>
                        </w:rPr>
                        <w:t xml:space="preserve"> </w:t>
                      </w:r>
                    </w:p>
                    <w:p w14:paraId="218228F0" w14:textId="77777777" w:rsidR="00040078" w:rsidRDefault="00040078" w:rsidP="00994C8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</w:pPr>
                      <w:r w:rsidRPr="00994C8C"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  <w:t>Transnational Joint Strategy for the management of priori</w:t>
                      </w:r>
                      <w:r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  <w:t>ty species in Natura 2000 sites;</w:t>
                      </w:r>
                    </w:p>
                    <w:p w14:paraId="19693510" w14:textId="77777777" w:rsidR="00040078" w:rsidRDefault="00040078" w:rsidP="00994C8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</w:pPr>
                      <w:r w:rsidRPr="00994C8C"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  <w:t>Conservation plans in the involved areas</w:t>
                      </w:r>
                      <w:r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  <w:t>;</w:t>
                      </w:r>
                    </w:p>
                    <w:p w14:paraId="7425714A" w14:textId="77777777" w:rsidR="00040078" w:rsidRDefault="00040078" w:rsidP="00994C8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</w:pPr>
                      <w:r w:rsidRPr="00994C8C"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  <w:t>Conservation pilot actions focused on selected habitat/species</w:t>
                      </w:r>
                      <w:r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  <w:t>;</w:t>
                      </w:r>
                    </w:p>
                    <w:p w14:paraId="5B7812DA" w14:textId="77777777" w:rsidR="00040078" w:rsidRPr="00994C8C" w:rsidRDefault="00040078" w:rsidP="00994C8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</w:pPr>
                      <w:r w:rsidRPr="00994C8C">
                        <w:rPr>
                          <w:rFonts w:ascii="Cambria" w:eastAsia="Times New Roman" w:hAnsi="Cambria" w:cs="Times New Roman"/>
                          <w:sz w:val="22"/>
                          <w:szCs w:val="22"/>
                          <w:lang w:val="en-US"/>
                        </w:rPr>
                        <w:t>Awareness campaign on stakeholders</w:t>
                      </w:r>
                    </w:p>
                    <w:p w14:paraId="28780F7C" w14:textId="77777777" w:rsidR="00040078" w:rsidRDefault="00040078" w:rsidP="00620EEF">
                      <w:pPr>
                        <w:jc w:val="both"/>
                      </w:pPr>
                    </w:p>
                    <w:p w14:paraId="20F6DD2B" w14:textId="1C407019" w:rsidR="00040078" w:rsidRPr="00DD2EB6" w:rsidRDefault="00040078" w:rsidP="00620EEF">
                      <w:pPr>
                        <w:jc w:val="both"/>
                        <w:rPr>
                          <w:sz w:val="22"/>
                        </w:rPr>
                      </w:pPr>
                      <w:r w:rsidRPr="00DD2EB6">
                        <w:rPr>
                          <w:b/>
                          <w:bCs/>
                          <w:sz w:val="22"/>
                        </w:rPr>
                        <w:t>Project duration</w:t>
                      </w:r>
                      <w:r>
                        <w:rPr>
                          <w:b/>
                          <w:bCs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15.04.2018 – 14</w:t>
                      </w:r>
                      <w:r w:rsidR="0064692D">
                        <w:rPr>
                          <w:sz w:val="22"/>
                        </w:rPr>
                        <w:t>.04.2021</w:t>
                      </w:r>
                      <w:r w:rsidRPr="00DD2EB6">
                        <w:rPr>
                          <w:sz w:val="22"/>
                        </w:rPr>
                        <w:t xml:space="preserve"> </w:t>
                      </w:r>
                    </w:p>
                    <w:p w14:paraId="398F7B49" w14:textId="77777777" w:rsidR="00040078" w:rsidRPr="00DD2EB6" w:rsidRDefault="00040078" w:rsidP="00620EEF">
                      <w:pPr>
                        <w:jc w:val="both"/>
                        <w:rPr>
                          <w:sz w:val="22"/>
                        </w:rPr>
                      </w:pPr>
                      <w:r w:rsidRPr="00DD2EB6">
                        <w:rPr>
                          <w:b/>
                          <w:bCs/>
                          <w:sz w:val="22"/>
                        </w:rPr>
                        <w:t>Total budget</w:t>
                      </w:r>
                      <w:r>
                        <w:rPr>
                          <w:b/>
                          <w:bCs/>
                          <w:sz w:val="22"/>
                        </w:rPr>
                        <w:t>:</w:t>
                      </w:r>
                      <w:r w:rsidRPr="00DD2EB6">
                        <w:rPr>
                          <w:sz w:val="22"/>
                        </w:rPr>
                        <w:t xml:space="preserve"> € </w:t>
                      </w:r>
                      <w:r w:rsidRPr="00A70537">
                        <w:rPr>
                          <w:sz w:val="22"/>
                          <w:lang w:val="en-US"/>
                        </w:rPr>
                        <w:t>504.490,10 EUR (IPA co-financing 85%)</w:t>
                      </w:r>
                    </w:p>
                    <w:p w14:paraId="50796FFE" w14:textId="77777777" w:rsidR="00040078" w:rsidRDefault="00040078" w:rsidP="00620EEF">
                      <w:pPr>
                        <w:jc w:val="both"/>
                        <w:rPr>
                          <w:rStyle w:val="Hyperlink0"/>
                        </w:rPr>
                      </w:pPr>
                      <w:r w:rsidRPr="00DD2EB6">
                        <w:rPr>
                          <w:b/>
                          <w:sz w:val="22"/>
                        </w:rPr>
                        <w:t>Programme website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  <w:hyperlink r:id="rId12" w:history="1">
                        <w:r>
                          <w:rPr>
                            <w:rStyle w:val="Hyperlink0"/>
                          </w:rPr>
                          <w:t>www.italy-albania-montenegro.eu</w:t>
                        </w:r>
                      </w:hyperlink>
                    </w:p>
                    <w:p w14:paraId="5DCA4042" w14:textId="77777777" w:rsidR="00040078" w:rsidRPr="00A70537" w:rsidRDefault="00040078" w:rsidP="00620E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Hyperlink0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Project website: </w:t>
                      </w:r>
                      <w:hyperlink r:id="rId13" w:history="1">
                        <w:r w:rsidRPr="00A70537">
                          <w:rPr>
                            <w:rStyle w:val="Collegamentoipertestuale"/>
                            <w:sz w:val="22"/>
                            <w:szCs w:val="22"/>
                          </w:rPr>
                          <w:t>http://www.italy-albania-montenegro.eu/laspeh</w:t>
                        </w:r>
                      </w:hyperlink>
                    </w:p>
                    <w:p w14:paraId="33100DC7" w14:textId="77777777" w:rsidR="00040078" w:rsidRDefault="00040078" w:rsidP="00620EEF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Project Facebook Page: </w:t>
                      </w:r>
                      <w:hyperlink r:id="rId14" w:history="1">
                        <w:r w:rsidRPr="00F53142">
                          <w:rPr>
                            <w:rStyle w:val="Collegamentoipertestuale"/>
                            <w:sz w:val="22"/>
                          </w:rPr>
                          <w:t>https://www.facebook.com/</w:t>
                        </w:r>
                        <w:r>
                          <w:rPr>
                            <w:rStyle w:val="Collegamentoipertestuale"/>
                            <w:sz w:val="22"/>
                          </w:rPr>
                          <w:t>LASPEHproject</w:t>
                        </w:r>
                      </w:hyperlink>
                    </w:p>
                    <w:p w14:paraId="09ED510E" w14:textId="77777777" w:rsidR="00040078" w:rsidRDefault="00040078" w:rsidP="00A70537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You Tube: </w:t>
                      </w:r>
                      <w:hyperlink r:id="rId15" w:history="1">
                        <w:r w:rsidR="00684B5E" w:rsidRPr="00684B5E">
                          <w:rPr>
                            <w:rStyle w:val="Collegamentoipertestuale"/>
                            <w:sz w:val="22"/>
                          </w:rPr>
                          <w:t>https://www.youtube.com/channel/UCY_Z5lY8qP3gvJw199BBA2w</w:t>
                        </w:r>
                      </w:hyperlink>
                    </w:p>
                    <w:p w14:paraId="704B3DAE" w14:textId="6E8C7751" w:rsidR="00040078" w:rsidRPr="00EF6031" w:rsidRDefault="00040078" w:rsidP="00A70537">
                      <w:pPr>
                        <w:jc w:val="both"/>
                        <w:rPr>
                          <w:sz w:val="22"/>
                        </w:rPr>
                      </w:pPr>
                      <w:r w:rsidRPr="00EF6031">
                        <w:rPr>
                          <w:b/>
                          <w:sz w:val="22"/>
                        </w:rPr>
                        <w:t>Further Information</w:t>
                      </w:r>
                      <w:r w:rsidRPr="00EF6031">
                        <w:rPr>
                          <w:sz w:val="22"/>
                        </w:rPr>
                        <w:t xml:space="preserve">: </w:t>
                      </w:r>
                      <w:hyperlink r:id="rId16" w:history="1">
                        <w:r w:rsidR="00FC76CC" w:rsidRPr="004D555C">
                          <w:rPr>
                            <w:rStyle w:val="Collegamentoipertestuale"/>
                            <w:sz w:val="22"/>
                          </w:rPr>
                          <w:t>laspeh.project@gmail.com</w:t>
                        </w:r>
                      </w:hyperlink>
                      <w:r w:rsidR="00FC76CC">
                        <w:rPr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18A33E0" w14:textId="77777777" w:rsidR="00040078" w:rsidRDefault="00040078" w:rsidP="00620EEF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6C4DF594" w14:textId="0CE6C982" w:rsidR="008A4A71" w:rsidRPr="00EF6031" w:rsidRDefault="008A4A71" w:rsidP="00620EEF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This project is co-financed by the European Union under the instrument for Pre-Accession Assistance (IPA II)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24328" w14:textId="0426F730" w:rsidR="00620EEF" w:rsidRPr="00620EEF" w:rsidRDefault="00620EEF" w:rsidP="00620EEF"/>
    <w:sectPr w:rsidR="00620EEF" w:rsidRPr="00620EEF" w:rsidSect="00F221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6F7"/>
    <w:multiLevelType w:val="hybridMultilevel"/>
    <w:tmpl w:val="7A685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95B"/>
    <w:multiLevelType w:val="hybridMultilevel"/>
    <w:tmpl w:val="3AFC3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F4476"/>
    <w:multiLevelType w:val="hybridMultilevel"/>
    <w:tmpl w:val="8C60C1AA"/>
    <w:lvl w:ilvl="0" w:tplc="25D258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1318"/>
    <w:multiLevelType w:val="hybridMultilevel"/>
    <w:tmpl w:val="550AD928"/>
    <w:lvl w:ilvl="0" w:tplc="368E4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84934"/>
    <w:multiLevelType w:val="hybridMultilevel"/>
    <w:tmpl w:val="392824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F"/>
    <w:rsid w:val="00040078"/>
    <w:rsid w:val="001055F9"/>
    <w:rsid w:val="001E3B3B"/>
    <w:rsid w:val="00231F24"/>
    <w:rsid w:val="003344DE"/>
    <w:rsid w:val="00620EEF"/>
    <w:rsid w:val="0064692D"/>
    <w:rsid w:val="00684B5E"/>
    <w:rsid w:val="007F3A03"/>
    <w:rsid w:val="008A4A71"/>
    <w:rsid w:val="00994C8C"/>
    <w:rsid w:val="00A70537"/>
    <w:rsid w:val="00E946A3"/>
    <w:rsid w:val="00F2215C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6AA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EF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EE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0EEF"/>
    <w:rPr>
      <w:rFonts w:ascii="Lucida Grande" w:hAnsi="Lucida Grande" w:cs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620EEF"/>
    <w:pPr>
      <w:ind w:left="720"/>
      <w:contextualSpacing/>
    </w:pPr>
  </w:style>
  <w:style w:type="character" w:customStyle="1" w:styleId="Hyperlink0">
    <w:name w:val="Hyperlink.0"/>
    <w:basedOn w:val="Collegamentoipertestuale"/>
    <w:rsid w:val="00620EEF"/>
    <w:rPr>
      <w:color w:val="0000FF"/>
      <w:u w:val="single" w:color="0000FF"/>
    </w:rPr>
  </w:style>
  <w:style w:type="character" w:styleId="Collegamentoipertestuale">
    <w:name w:val="Hyperlink"/>
    <w:basedOn w:val="Caratterepredefinitoparagrafo"/>
    <w:uiPriority w:val="99"/>
    <w:unhideWhenUsed/>
    <w:rsid w:val="00620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EF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EE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0EEF"/>
    <w:rPr>
      <w:rFonts w:ascii="Lucida Grande" w:hAnsi="Lucida Grande" w:cs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620EEF"/>
    <w:pPr>
      <w:ind w:left="720"/>
      <w:contextualSpacing/>
    </w:pPr>
  </w:style>
  <w:style w:type="character" w:customStyle="1" w:styleId="Hyperlink0">
    <w:name w:val="Hyperlink.0"/>
    <w:basedOn w:val="Collegamentoipertestuale"/>
    <w:rsid w:val="00620EEF"/>
    <w:rPr>
      <w:color w:val="0000FF"/>
      <w:u w:val="single" w:color="0000FF"/>
    </w:rPr>
  </w:style>
  <w:style w:type="character" w:styleId="Collegamentoipertestuale">
    <w:name w:val="Hyperlink"/>
    <w:basedOn w:val="Caratterepredefinitoparagrafo"/>
    <w:uiPriority w:val="99"/>
    <w:unhideWhenUsed/>
    <w:rsid w:val="0062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speh.project@gmail.com" TargetMode="External"/><Relationship Id="rId12" Type="http://schemas.openxmlformats.org/officeDocument/2006/relationships/hyperlink" Target="http://www.greece-italy.eu" TargetMode="External"/><Relationship Id="rId13" Type="http://schemas.openxmlformats.org/officeDocument/2006/relationships/hyperlink" Target="http://www.italy-albania-montenegro.eu/laspeh" TargetMode="External"/><Relationship Id="rId14" Type="http://schemas.openxmlformats.org/officeDocument/2006/relationships/hyperlink" Target="https://www.facebook.com/CIAKproject/" TargetMode="External"/><Relationship Id="rId15" Type="http://schemas.openxmlformats.org/officeDocument/2006/relationships/hyperlink" Target="https://www.youtube.com/channel/UCY_Z5lY8qP3gvJw199BBA2w" TargetMode="External"/><Relationship Id="rId16" Type="http://schemas.openxmlformats.org/officeDocument/2006/relationships/hyperlink" Target="mailto:laspeh.project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reece-italy.eu" TargetMode="External"/><Relationship Id="rId8" Type="http://schemas.openxmlformats.org/officeDocument/2006/relationships/hyperlink" Target="http://www.italy-albania-montenegro.eu/laspeh" TargetMode="External"/><Relationship Id="rId9" Type="http://schemas.openxmlformats.org/officeDocument/2006/relationships/hyperlink" Target="https://www.facebook.com/CIAKproject/" TargetMode="External"/><Relationship Id="rId10" Type="http://schemas.openxmlformats.org/officeDocument/2006/relationships/hyperlink" Target="https://www.youtube.com/channel/UCY_Z5lY8qP3gvJw199BBA2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Aurisicchio</dc:creator>
  <cp:keywords/>
  <dc:description/>
  <cp:lastModifiedBy>Marta Colucci </cp:lastModifiedBy>
  <cp:revision>7</cp:revision>
  <dcterms:created xsi:type="dcterms:W3CDTF">2018-12-19T09:31:00Z</dcterms:created>
  <dcterms:modified xsi:type="dcterms:W3CDTF">2021-05-14T09:26:00Z</dcterms:modified>
</cp:coreProperties>
</file>