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3B" w:rsidRDefault="009924B3">
      <w:pPr>
        <w:spacing w:after="10" w:line="259" w:lineRule="auto"/>
        <w:ind w:left="-1" w:right="4489" w:firstLine="0"/>
        <w:jc w:val="center"/>
      </w:pPr>
      <w:r>
        <w:rPr>
          <w:noProof/>
          <w:lang w:val="en-US" w:eastAsia="en-US"/>
        </w:rPr>
        <w:drawing>
          <wp:inline distT="0" distB="0" distL="0" distR="0">
            <wp:extent cx="3392805" cy="876301"/>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stretch>
                      <a:fillRect/>
                    </a:stretch>
                  </pic:blipFill>
                  <pic:spPr>
                    <a:xfrm>
                      <a:off x="0" y="0"/>
                      <a:ext cx="3392805" cy="876301"/>
                    </a:xfrm>
                    <a:prstGeom prst="rect">
                      <a:avLst/>
                    </a:prstGeom>
                  </pic:spPr>
                </pic:pic>
              </a:graphicData>
            </a:graphic>
          </wp:inline>
        </w:drawing>
      </w:r>
      <w:r>
        <w:rPr>
          <w:b/>
          <w:sz w:val="20"/>
        </w:rPr>
        <w:t xml:space="preserve"> </w:t>
      </w:r>
    </w:p>
    <w:p w:rsidR="00B15E3B" w:rsidRPr="003F76FF" w:rsidRDefault="009924B3">
      <w:pPr>
        <w:spacing w:after="196"/>
        <w:ind w:left="1863"/>
        <w:jc w:val="left"/>
        <w:rPr>
          <w:color w:val="auto"/>
        </w:rPr>
      </w:pPr>
      <w:r w:rsidRPr="00666DFC">
        <w:rPr>
          <w:b/>
          <w:i/>
          <w:sz w:val="28"/>
        </w:rPr>
        <w:t>CONTRACT FORM</w:t>
      </w:r>
      <w:r>
        <w:rPr>
          <w:b/>
          <w:sz w:val="28"/>
        </w:rPr>
        <w:t xml:space="preserve">/ </w:t>
      </w:r>
      <w:r w:rsidRPr="003F76FF">
        <w:rPr>
          <w:b/>
          <w:color w:val="auto"/>
          <w:sz w:val="28"/>
        </w:rPr>
        <w:t xml:space="preserve">OBRAZAC UGOVORA </w:t>
      </w:r>
    </w:p>
    <w:p w:rsidR="00B15E3B" w:rsidRPr="007B0D47" w:rsidRDefault="009924B3">
      <w:pPr>
        <w:spacing w:after="458" w:line="259" w:lineRule="auto"/>
        <w:ind w:left="1699" w:firstLine="0"/>
        <w:jc w:val="left"/>
        <w:rPr>
          <w:color w:val="auto"/>
        </w:rPr>
      </w:pPr>
      <w:r w:rsidRPr="003F76FF">
        <w:rPr>
          <w:b/>
          <w:color w:val="auto"/>
        </w:rPr>
        <w:t>WORKS CONTRAC</w:t>
      </w:r>
      <w:r w:rsidRPr="007B0D47">
        <w:rPr>
          <w:b/>
          <w:color w:val="auto"/>
        </w:rPr>
        <w:t xml:space="preserve">T / UGOVOR O IZVOĐENJU RADOVA </w:t>
      </w:r>
    </w:p>
    <w:p w:rsidR="00B15E3B" w:rsidRPr="007B0D47" w:rsidRDefault="009924B3" w:rsidP="007B0D47">
      <w:pPr>
        <w:shd w:val="clear" w:color="auto" w:fill="FFFFFF" w:themeFill="background1"/>
        <w:spacing w:after="10" w:line="259" w:lineRule="auto"/>
        <w:ind w:left="0" w:right="565" w:firstLine="0"/>
        <w:jc w:val="center"/>
      </w:pPr>
      <w:r w:rsidRPr="007B0D47">
        <w:rPr>
          <w:b/>
        </w:rPr>
        <w:t>NO/BR. &lt;</w:t>
      </w:r>
      <w:r w:rsidRPr="007B0D47">
        <w:rPr>
          <w:b/>
          <w:shd w:val="clear" w:color="auto" w:fill="FFFFFF" w:themeFill="background1"/>
        </w:rPr>
        <w:t xml:space="preserve">Contract number/ </w:t>
      </w:r>
      <w:r w:rsidRPr="007B0D47">
        <w:rPr>
          <w:b/>
          <w:i/>
          <w:color w:val="auto"/>
          <w:shd w:val="clear" w:color="auto" w:fill="FFFFFF" w:themeFill="background1"/>
        </w:rPr>
        <w:t>Broj ugovora</w:t>
      </w:r>
      <w:r w:rsidRPr="007B0D47">
        <w:rPr>
          <w:b/>
          <w:shd w:val="clear" w:color="auto" w:fill="FFFFFF" w:themeFill="background1"/>
        </w:rPr>
        <w:t>&gt;</w:t>
      </w:r>
      <w:r w:rsidRPr="007B0D47">
        <w:t xml:space="preserve"> </w:t>
      </w:r>
    </w:p>
    <w:p w:rsidR="00B15E3B" w:rsidRPr="007B0D47" w:rsidRDefault="009924B3" w:rsidP="007B0D47">
      <w:pPr>
        <w:shd w:val="clear" w:color="auto" w:fill="FFFFFF" w:themeFill="background1"/>
        <w:spacing w:after="96" w:line="259" w:lineRule="auto"/>
        <w:ind w:left="0" w:firstLine="0"/>
        <w:jc w:val="left"/>
        <w:rPr>
          <w:b/>
          <w:i/>
          <w:color w:val="auto"/>
        </w:rPr>
      </w:pPr>
      <w:r w:rsidRPr="007B0D47">
        <w:rPr>
          <w:sz w:val="24"/>
        </w:rPr>
        <w:t>Between/</w:t>
      </w:r>
      <w:r w:rsidRPr="007B0D47">
        <w:rPr>
          <w:b/>
          <w:i/>
          <w:color w:val="auto"/>
          <w:sz w:val="24"/>
        </w:rPr>
        <w:t xml:space="preserve">između </w:t>
      </w:r>
    </w:p>
    <w:p w:rsidR="00B15E3B" w:rsidRPr="007B0D47" w:rsidRDefault="003F76FF" w:rsidP="007B0D47">
      <w:pPr>
        <w:shd w:val="clear" w:color="auto" w:fill="FFFFFF" w:themeFill="background1"/>
        <w:spacing w:after="128"/>
        <w:ind w:left="-5" w:right="513"/>
        <w:rPr>
          <w:b/>
          <w:i/>
        </w:rPr>
      </w:pPr>
      <w:r w:rsidRPr="007B0D47">
        <w:rPr>
          <w:rFonts w:cs="Calibri"/>
        </w:rPr>
        <w:t xml:space="preserve">: </w:t>
      </w:r>
      <w:r w:rsidR="00CE6B7F" w:rsidRPr="007B0D47">
        <w:rPr>
          <w:rFonts w:cs="Calibri"/>
        </w:rPr>
        <w:t>PUBLIC ENTERPRISE OF NATIONAL PARKS OF MONTENEGRO</w:t>
      </w:r>
      <w:r w:rsidR="00CE6B7F" w:rsidRPr="007B0D47">
        <w:t xml:space="preserve"> </w:t>
      </w:r>
      <w:r w:rsidR="009924B3" w:rsidRPr="007B0D47">
        <w:rPr>
          <w:b/>
          <w:i/>
        </w:rPr>
        <w:t xml:space="preserve">/ </w:t>
      </w:r>
      <w:r w:rsidR="00CE6B7F" w:rsidRPr="007B0D47">
        <w:rPr>
          <w:b/>
          <w:i/>
          <w:lang w:val="en-US"/>
        </w:rPr>
        <w:t>JAVNOG PREDUZE</w:t>
      </w:r>
      <w:r w:rsidR="00CE6B7F" w:rsidRPr="007B0D47">
        <w:rPr>
          <w:b/>
          <w:i/>
          <w:lang/>
        </w:rPr>
        <w:t>ĆA ZA NACIONALNE PARKOVE CRNE GORE</w:t>
      </w:r>
      <w:r w:rsidR="00CE6B7F" w:rsidRPr="007B0D47">
        <w:rPr>
          <w:b/>
          <w:i/>
          <w:color w:val="FF0000"/>
        </w:rPr>
        <w:t xml:space="preserve"> </w:t>
      </w:r>
    </w:p>
    <w:p w:rsidR="00B15E3B" w:rsidRPr="007B0D47" w:rsidRDefault="009924B3" w:rsidP="007B0D47">
      <w:pPr>
        <w:shd w:val="clear" w:color="auto" w:fill="FFFFFF" w:themeFill="background1"/>
        <w:spacing w:after="0" w:line="285" w:lineRule="auto"/>
        <w:ind w:left="0" w:right="566" w:firstLine="0"/>
        <w:jc w:val="left"/>
      </w:pPr>
      <w:r w:rsidRPr="007B0D47">
        <w:t xml:space="preserve">(‘The Contracting Authority’/ </w:t>
      </w:r>
      <w:r w:rsidRPr="007B0D47">
        <w:rPr>
          <w:i/>
          <w:color w:val="auto"/>
        </w:rPr>
        <w:t>‘Ugovorno tijelo’</w:t>
      </w:r>
      <w:r w:rsidRPr="007B0D47">
        <w:t xml:space="preserve">), of the one part/ </w:t>
      </w:r>
      <w:r w:rsidRPr="007B0D47">
        <w:rPr>
          <w:b/>
          <w:i/>
          <w:color w:val="auto"/>
        </w:rPr>
        <w:t>s</w:t>
      </w:r>
      <w:r w:rsidR="00666DFC" w:rsidRPr="007B0D47">
        <w:rPr>
          <w:b/>
          <w:i/>
          <w:color w:val="auto"/>
          <w:lang/>
        </w:rPr>
        <w:t>a</w:t>
      </w:r>
      <w:r w:rsidRPr="007B0D47">
        <w:rPr>
          <w:b/>
          <w:i/>
          <w:color w:val="auto"/>
        </w:rPr>
        <w:t xml:space="preserve"> jedne strane</w:t>
      </w:r>
      <w:r w:rsidRPr="007B0D47">
        <w:t xml:space="preserve">, and/ </w:t>
      </w:r>
      <w:r w:rsidRPr="007B0D47">
        <w:rPr>
          <w:color w:val="auto"/>
        </w:rPr>
        <w:t xml:space="preserve">i  </w:t>
      </w:r>
    </w:p>
    <w:p w:rsidR="00B15E3B" w:rsidRPr="007B0D47" w:rsidRDefault="009924B3" w:rsidP="007B0D47">
      <w:pPr>
        <w:shd w:val="clear" w:color="auto" w:fill="FFFFFF" w:themeFill="background1"/>
        <w:spacing w:after="0" w:line="259" w:lineRule="auto"/>
        <w:ind w:left="0" w:firstLine="0"/>
        <w:jc w:val="left"/>
      </w:pPr>
      <w:r w:rsidRPr="007B0D47">
        <w:t xml:space="preserve"> </w:t>
      </w:r>
    </w:p>
    <w:p w:rsidR="00B15E3B" w:rsidRPr="007B0D47" w:rsidRDefault="003A1DC7" w:rsidP="007B0D47">
      <w:pPr>
        <w:shd w:val="clear" w:color="auto" w:fill="FFFFFF" w:themeFill="background1"/>
        <w:ind w:left="-5" w:right="513"/>
      </w:pPr>
      <w:r w:rsidRPr="007B0D47">
        <w:rPr>
          <w:rFonts w:ascii="Calibri" w:eastAsia="Calibri" w:hAnsi="Calibri" w:cs="Calibri"/>
          <w:noProof/>
        </w:rPr>
        <w:pict>
          <v:group id="Group 5325" o:spid="_x0000_s1029" style="position:absolute;left:0;text-align:left;margin-left:0;margin-top:-1.45pt;width:280.95pt;height:63.6pt;z-index:-251659264" coordsize="35682,8077">
            <v:shape id="Shape 5720" o:spid="_x0000_s1039" style="position:absolute;left:792;top:45;width:18168;height:1615" coordsize="1816862,161544" path="m,l1816862,r,161544l,161544,,e" fillcolor="yellow" stroked="f" strokeweight="0">
              <v:stroke opacity="0" miterlimit="10" joinstyle="miter"/>
            </v:shape>
            <v:shape id="Shape 5721" o:spid="_x0000_s1038" style="position:absolute;left:18961;width:16720;height:1645" coordsize="1672082,164592" path="m,l1672082,r,164592l,164592,,e" fillcolor="yellow" stroked="f" strokeweight="0">
              <v:stroke opacity="0" miterlimit="10" joinstyle="miter"/>
            </v:shape>
            <v:shape id="Shape 5722" o:spid="_x0000_s1037" style="position:absolute;left:1264;top:1661;width:9265;height:1600" coordsize="926592,160020" path="m,l926592,r,160020l,160020,,e" fillcolor="yellow" stroked="f" strokeweight="0">
              <v:stroke opacity="0" miterlimit="10" joinstyle="miter"/>
            </v:shape>
            <v:shape id="Shape 5723" o:spid="_x0000_s1036" style="position:absolute;left:10530;top:1615;width:11173;height:1645" coordsize="1117397,164592" path="m,l1117397,r,164592l,164592,,e" fillcolor="yellow" stroked="f" strokeweight="0">
              <v:stroke opacity="0" miterlimit="10" joinstyle="miter"/>
            </v:shape>
            <v:shape id="Shape 5724" o:spid="_x0000_s1035" style="position:absolute;left:21705;top:1661;width:1691;height:1600" coordsize="169164,160020" path="m,l169164,r,160020l,160020,,e" fillcolor="yellow" stroked="f" strokeweight="0">
              <v:stroke opacity="0" miterlimit="10" joinstyle="miter"/>
            </v:shape>
            <v:shape id="Shape 5725" o:spid="_x0000_s1034" style="position:absolute;top:3261;width:29293;height:1615" coordsize="2929382,161544" path="m,l2929382,r,161544l,161544,,e" fillcolor="yellow" stroked="f" strokeweight="0">
              <v:stroke opacity="0" miterlimit="10" joinstyle="miter"/>
            </v:shape>
            <v:shape id="Shape 5726" o:spid="_x0000_s1033" style="position:absolute;top:4876;width:11963;height:1600" coordsize="1196340,160020" path="m,l1196340,r,160020l,160020,,e" fillcolor="yellow" stroked="f" strokeweight="0">
              <v:stroke opacity="0" miterlimit="10" joinstyle="miter"/>
            </v:shape>
            <v:shape id="Shape 5727" o:spid="_x0000_s1032" style="position:absolute;left:11962;top:4831;width:10564;height:1645" coordsize="1056437,164592" path="m,l1056437,r,164592l,164592,,e" fillcolor="yellow" stroked="f" strokeweight="0">
              <v:stroke opacity="0" miterlimit="10" joinstyle="miter"/>
            </v:shape>
            <v:shape id="Shape 5728" o:spid="_x0000_s1031" style="position:absolute;left:1249;top:6477;width:7498;height:1600" coordsize="749808,160020" path="m,l749808,r,160020l,160020,,e" fillcolor="yellow" stroked="f" strokeweight="0">
              <v:stroke opacity="0" miterlimit="10" joinstyle="miter"/>
            </v:shape>
            <v:shape id="Shape 5729" o:spid="_x0000_s1030" style="position:absolute;left:8747;top:6431;width:7394;height:1645" coordsize="739445,164592" path="m,l739445,r,164592l,164592,,e" fillcolor="yellow" stroked="f" strokeweight="0">
              <v:stroke opacity="0" miterlimit="10" joinstyle="miter"/>
            </v:shape>
          </v:group>
        </w:pict>
      </w:r>
      <w:r w:rsidR="009924B3" w:rsidRPr="007B0D47">
        <w:t>&lt;Full official Name of Contractor/</w:t>
      </w:r>
      <w:r w:rsidR="009924B3" w:rsidRPr="007B0D47">
        <w:rPr>
          <w:b/>
          <w:i/>
          <w:color w:val="auto"/>
        </w:rPr>
        <w:t>Puni službeni naziv Izvođača</w:t>
      </w:r>
      <w:r w:rsidR="009924B3" w:rsidRPr="007B0D47">
        <w:t xml:space="preserve">&gt; </w:t>
      </w:r>
    </w:p>
    <w:p w:rsidR="00B15E3B" w:rsidRPr="007B0D47" w:rsidRDefault="009924B3" w:rsidP="007B0D47">
      <w:pPr>
        <w:shd w:val="clear" w:color="auto" w:fill="FFFFFF" w:themeFill="background1"/>
        <w:ind w:left="-5" w:right="513"/>
      </w:pPr>
      <w:r w:rsidRPr="007B0D47">
        <w:t>[&lt;Legal status/title</w:t>
      </w:r>
      <w:r w:rsidRPr="007B0D47">
        <w:rPr>
          <w:b/>
          <w:i/>
          <w:color w:val="auto"/>
        </w:rPr>
        <w:t>/ Pravni status/titula</w:t>
      </w:r>
      <w:r w:rsidRPr="007B0D47">
        <w:t>&gt;]</w:t>
      </w:r>
      <w:r w:rsidRPr="007B0D47">
        <w:rPr>
          <w:vertAlign w:val="superscript"/>
        </w:rPr>
        <w:footnoteReference w:id="1"/>
      </w:r>
      <w:r w:rsidRPr="007B0D47">
        <w:t xml:space="preserve"> </w:t>
      </w:r>
    </w:p>
    <w:p w:rsidR="00B15E3B" w:rsidRPr="007B0D47" w:rsidRDefault="009924B3" w:rsidP="007B0D47">
      <w:pPr>
        <w:shd w:val="clear" w:color="auto" w:fill="FFFFFF" w:themeFill="background1"/>
        <w:ind w:left="-5" w:right="513"/>
      </w:pPr>
      <w:r w:rsidRPr="007B0D47">
        <w:t>[&lt;Official registration number/Registracijski broj&gt;]</w:t>
      </w:r>
      <w:r w:rsidRPr="007B0D47">
        <w:rPr>
          <w:vertAlign w:val="superscript"/>
        </w:rPr>
        <w:footnoteReference w:id="2"/>
      </w:r>
      <w:r w:rsidRPr="007B0D47">
        <w:t xml:space="preserve"> </w:t>
      </w:r>
    </w:p>
    <w:p w:rsidR="00B15E3B" w:rsidRPr="007B0D47" w:rsidRDefault="009924B3" w:rsidP="007B0D47">
      <w:pPr>
        <w:shd w:val="clear" w:color="auto" w:fill="FFFFFF" w:themeFill="background1"/>
        <w:ind w:left="-5" w:right="513"/>
      </w:pPr>
      <w:r w:rsidRPr="007B0D47">
        <w:t>&lt;Full official address</w:t>
      </w:r>
      <w:r w:rsidRPr="007B0D47">
        <w:rPr>
          <w:b/>
          <w:i/>
          <w:color w:val="auto"/>
        </w:rPr>
        <w:t>/ Službena adresa</w:t>
      </w:r>
      <w:r w:rsidRPr="007B0D47">
        <w:t xml:space="preserve">&gt; </w:t>
      </w:r>
    </w:p>
    <w:p w:rsidR="00B15E3B" w:rsidRDefault="009924B3" w:rsidP="007B0D47">
      <w:pPr>
        <w:shd w:val="clear" w:color="auto" w:fill="FFFFFF" w:themeFill="background1"/>
        <w:ind w:left="-5" w:right="513"/>
      </w:pPr>
      <w:r w:rsidRPr="007B0D47">
        <w:t xml:space="preserve">[&lt;VAT number/ </w:t>
      </w:r>
      <w:r w:rsidRPr="007B0D47">
        <w:rPr>
          <w:b/>
          <w:i/>
          <w:color w:val="auto"/>
        </w:rPr>
        <w:t>PDV broj</w:t>
      </w:r>
      <w:r w:rsidRPr="007B0D47">
        <w:t>&gt;],</w:t>
      </w:r>
      <w:r w:rsidRPr="007B0D47">
        <w:rPr>
          <w:vertAlign w:val="superscript"/>
        </w:rPr>
        <w:footnoteReference w:id="3"/>
      </w:r>
      <w:r>
        <w:t xml:space="preserve"> </w:t>
      </w:r>
    </w:p>
    <w:p w:rsidR="00B15E3B" w:rsidRDefault="009924B3">
      <w:pPr>
        <w:spacing w:after="18" w:line="259" w:lineRule="auto"/>
        <w:ind w:left="0" w:firstLine="0"/>
        <w:jc w:val="left"/>
      </w:pPr>
      <w:r>
        <w:t xml:space="preserve"> </w:t>
      </w:r>
    </w:p>
    <w:p w:rsidR="00B15E3B" w:rsidRDefault="009924B3">
      <w:pPr>
        <w:ind w:left="-5" w:right="513"/>
      </w:pPr>
      <w:r>
        <w:t>(‘the Contractor’</w:t>
      </w:r>
      <w:r w:rsidRPr="003F76FF">
        <w:rPr>
          <w:b/>
          <w:i/>
          <w:color w:val="auto"/>
        </w:rPr>
        <w:t>/ ‘Izvođač’</w:t>
      </w:r>
      <w:r>
        <w:t xml:space="preserve">) </w:t>
      </w:r>
    </w:p>
    <w:p w:rsidR="00B15E3B" w:rsidRPr="003F76FF" w:rsidRDefault="009924B3">
      <w:pPr>
        <w:spacing w:after="0" w:line="249" w:lineRule="auto"/>
        <w:ind w:right="551"/>
        <w:jc w:val="right"/>
        <w:rPr>
          <w:color w:val="auto"/>
        </w:rPr>
      </w:pPr>
      <w:r>
        <w:t xml:space="preserve"> of the other </w:t>
      </w:r>
      <w:r w:rsidRPr="003F76FF">
        <w:rPr>
          <w:color w:val="auto"/>
        </w:rPr>
        <w:t>part</w:t>
      </w:r>
      <w:r w:rsidRPr="003F76FF">
        <w:rPr>
          <w:b/>
          <w:i/>
          <w:color w:val="auto"/>
        </w:rPr>
        <w:t>/ s</w:t>
      </w:r>
      <w:r w:rsidR="00666DFC">
        <w:rPr>
          <w:b/>
          <w:i/>
          <w:color w:val="auto"/>
          <w:lang/>
        </w:rPr>
        <w:t>a</w:t>
      </w:r>
      <w:r w:rsidRPr="003F76FF">
        <w:rPr>
          <w:b/>
          <w:i/>
          <w:color w:val="auto"/>
        </w:rPr>
        <w:t xml:space="preserve"> druge strane</w:t>
      </w:r>
      <w:r w:rsidRPr="003F76FF">
        <w:rPr>
          <w:color w:val="auto"/>
        </w:rPr>
        <w:t xml:space="preserve">, </w:t>
      </w:r>
    </w:p>
    <w:p w:rsidR="00B15E3B" w:rsidRPr="003F76FF" w:rsidRDefault="009924B3">
      <w:pPr>
        <w:spacing w:after="42" w:line="256" w:lineRule="auto"/>
        <w:ind w:left="0" w:right="513" w:firstLine="0"/>
        <w:jc w:val="right"/>
        <w:rPr>
          <w:color w:val="auto"/>
        </w:rPr>
      </w:pPr>
      <w:r w:rsidRPr="003F76FF">
        <w:rPr>
          <w:color w:val="auto"/>
        </w:rPr>
        <w:t xml:space="preserve"> have agreed as follows/ </w:t>
      </w:r>
      <w:r w:rsidRPr="003F76FF">
        <w:rPr>
          <w:b/>
          <w:i/>
          <w:color w:val="auto"/>
        </w:rPr>
        <w:t>složile su se kako slijedi:</w:t>
      </w:r>
      <w:r w:rsidRPr="003F76FF">
        <w:rPr>
          <w:color w:val="auto"/>
        </w:rPr>
        <w:t xml:space="preserve"> </w:t>
      </w:r>
    </w:p>
    <w:p w:rsidR="00B15E3B" w:rsidRDefault="009924B3">
      <w:pPr>
        <w:spacing w:after="12" w:line="259" w:lineRule="auto"/>
        <w:ind w:left="0" w:firstLine="0"/>
        <w:jc w:val="left"/>
      </w:pPr>
      <w:r>
        <w:rPr>
          <w:b/>
          <w:sz w:val="28"/>
        </w:rPr>
        <w:t xml:space="preserve"> </w:t>
      </w:r>
    </w:p>
    <w:p w:rsidR="00666DFC" w:rsidRDefault="009924B3" w:rsidP="003F76FF">
      <w:pPr>
        <w:spacing w:after="36"/>
        <w:ind w:left="-5"/>
        <w:jc w:val="left"/>
        <w:rPr>
          <w:b/>
          <w:sz w:val="28"/>
          <w:lang/>
        </w:rPr>
      </w:pPr>
      <w:r>
        <w:rPr>
          <w:b/>
          <w:sz w:val="28"/>
        </w:rPr>
        <w:t xml:space="preserve">CONTRACT TITLE: </w:t>
      </w:r>
    </w:p>
    <w:p w:rsidR="003F76FF" w:rsidRPr="00761E87" w:rsidRDefault="00761E87" w:rsidP="00CE1E19">
      <w:pPr>
        <w:spacing w:after="36"/>
        <w:ind w:left="-5"/>
        <w:rPr>
          <w:b/>
          <w:i/>
          <w:color w:val="auto"/>
          <w:sz w:val="28"/>
          <w:lang/>
        </w:rPr>
      </w:pPr>
      <w:r w:rsidRPr="00CE1E19">
        <w:rPr>
          <w:sz w:val="28"/>
          <w:lang/>
        </w:rPr>
        <w:t>Waterproofing adaptation of exter</w:t>
      </w:r>
      <w:r w:rsidR="00666DFC" w:rsidRPr="00CE1E19">
        <w:rPr>
          <w:sz w:val="28"/>
          <w:lang/>
        </w:rPr>
        <w:t>ior of the Info center of NPCG o</w:t>
      </w:r>
      <w:r w:rsidRPr="00CE1E19">
        <w:rPr>
          <w:sz w:val="28"/>
          <w:lang/>
        </w:rPr>
        <w:t>n Vranjina</w:t>
      </w:r>
      <w:r w:rsidR="009924B3" w:rsidRPr="00761E87">
        <w:rPr>
          <w:b/>
          <w:sz w:val="28"/>
          <w:lang/>
        </w:rPr>
        <w:t xml:space="preserve"> </w:t>
      </w:r>
      <w:r w:rsidR="009924B3">
        <w:rPr>
          <w:b/>
          <w:sz w:val="28"/>
        </w:rPr>
        <w:t xml:space="preserve">/ </w:t>
      </w:r>
      <w:r w:rsidRPr="00CE1E19">
        <w:rPr>
          <w:b/>
          <w:i/>
          <w:sz w:val="28"/>
          <w:lang/>
        </w:rPr>
        <w:t xml:space="preserve">Hidroizolaciona </w:t>
      </w:r>
      <w:bookmarkStart w:id="0" w:name="_GoBack"/>
      <w:r w:rsidRPr="00CE1E19">
        <w:rPr>
          <w:b/>
          <w:i/>
          <w:sz w:val="28"/>
          <w:lang/>
        </w:rPr>
        <w:t>adaptacij</w:t>
      </w:r>
      <w:bookmarkEnd w:id="0"/>
      <w:r w:rsidRPr="00CE1E19">
        <w:rPr>
          <w:b/>
          <w:i/>
          <w:sz w:val="28"/>
          <w:lang/>
        </w:rPr>
        <w:t xml:space="preserve">a eksterijera info centra NPCG </w:t>
      </w:r>
      <w:r w:rsidR="00666DFC" w:rsidRPr="00CE1E19">
        <w:rPr>
          <w:b/>
          <w:i/>
          <w:sz w:val="28"/>
          <w:lang/>
        </w:rPr>
        <w:t>na</w:t>
      </w:r>
      <w:r w:rsidRPr="00CE1E19">
        <w:rPr>
          <w:b/>
          <w:i/>
          <w:sz w:val="28"/>
          <w:lang/>
        </w:rPr>
        <w:t xml:space="preserve"> Vranjini</w:t>
      </w:r>
    </w:p>
    <w:p w:rsidR="00B15E3B" w:rsidRDefault="009924B3">
      <w:pPr>
        <w:spacing w:after="201" w:line="259" w:lineRule="auto"/>
        <w:ind w:left="146" w:firstLine="0"/>
        <w:jc w:val="center"/>
      </w:pPr>
      <w:r>
        <w:rPr>
          <w:b/>
        </w:rPr>
        <w:t xml:space="preserve">Identification number </w:t>
      </w:r>
      <w:r w:rsidR="00666DFC">
        <w:rPr>
          <w:b/>
          <w:sz w:val="24"/>
          <w:lang/>
        </w:rPr>
        <w:t>05/2021</w:t>
      </w:r>
      <w:r>
        <w:rPr>
          <w:b/>
          <w:sz w:val="24"/>
        </w:rPr>
        <w:t xml:space="preserve"> </w:t>
      </w:r>
    </w:p>
    <w:p w:rsidR="00CE1E19" w:rsidRDefault="009924B3" w:rsidP="00CE1E19">
      <w:pPr>
        <w:spacing w:after="0" w:line="240" w:lineRule="auto"/>
        <w:ind w:left="-5"/>
        <w:rPr>
          <w:lang/>
        </w:rPr>
      </w:pPr>
      <w:r>
        <w:t>Whereas the Contracting Authority would like the Contractor to carry out the following works</w:t>
      </w:r>
      <w:r w:rsidR="00CE1E19">
        <w:rPr>
          <w:lang/>
        </w:rPr>
        <w:t xml:space="preserve"> </w:t>
      </w:r>
      <w:r>
        <w:t xml:space="preserve">/ </w:t>
      </w:r>
    </w:p>
    <w:p w:rsidR="00B15E3B" w:rsidRDefault="009924B3" w:rsidP="00CE1E19">
      <w:pPr>
        <w:spacing w:after="0" w:line="240" w:lineRule="auto"/>
        <w:ind w:left="-5"/>
      </w:pPr>
      <w:r w:rsidRPr="00DD2285">
        <w:rPr>
          <w:b/>
          <w:i/>
          <w:color w:val="auto"/>
        </w:rPr>
        <w:t xml:space="preserve">pri čemu Ugovorno tijelo od Izvođača zahtijeva da izvede slijedeće radove: </w:t>
      </w:r>
    </w:p>
    <w:p w:rsidR="00B15E3B" w:rsidRDefault="009924B3" w:rsidP="00CE1E19">
      <w:pPr>
        <w:spacing w:after="0"/>
        <w:ind w:left="426" w:right="383" w:hanging="142"/>
      </w:pPr>
      <w:r>
        <w:t>-</w:t>
      </w:r>
      <w:r>
        <w:rPr>
          <w:rFonts w:ascii="Arial" w:eastAsia="Arial" w:hAnsi="Arial" w:cs="Arial"/>
        </w:rPr>
        <w:t xml:space="preserve"> </w:t>
      </w:r>
      <w:r w:rsidR="00DD2285" w:rsidRPr="00DD2285">
        <w:t xml:space="preserve">This contract covers the waterproofing adaptation of the exterior of the Info Center of NPCG in Vranjina, which is part of the administrative building of NP Skadar Lake (LN 24 Vranjina, cadastral parcel 649, the building is owned by the National Park Skadar Lake). This will include: removing the old façade and installing a new façade (with improved waterproofing) of the building, painting the old façade, washing the stone part of the façade as well as the supplied part of the façade. Repair and replacement of damaged gutters and roofs, etc. </w:t>
      </w:r>
      <w:r>
        <w:t>/</w:t>
      </w:r>
      <w:r>
        <w:rPr>
          <w:color w:val="FF0000"/>
        </w:rPr>
        <w:t xml:space="preserve"> </w:t>
      </w:r>
      <w:r w:rsidR="00DD2285" w:rsidRPr="00DD2285">
        <w:rPr>
          <w:b/>
          <w:i/>
          <w:color w:val="auto"/>
        </w:rPr>
        <w:t xml:space="preserve">Ovaj ugovor obuhvata hidroizolacionu adaptaciju eksterijera Info centra NPCG </w:t>
      </w:r>
      <w:r w:rsidR="00666DFC">
        <w:rPr>
          <w:b/>
          <w:i/>
          <w:color w:val="auto"/>
          <w:lang/>
        </w:rPr>
        <w:t>na</w:t>
      </w:r>
      <w:r w:rsidR="00DD2285" w:rsidRPr="00DD2285">
        <w:rPr>
          <w:b/>
          <w:i/>
          <w:color w:val="auto"/>
        </w:rPr>
        <w:t xml:space="preserve"> Vranjini, koji je dio upravne zgrade NP Skadarsko jezero (LN 24 Vranjina, katastarska parcela 649, zgrada je u vlasništvu Nacionalnog parka Skadarsko jezero). To će uključivati: uklanjanje stare fasade i postavljanje nove fasade (sa poboljšanom hidroizolacijom) zgrade, farbanje stare fasade, pranje kamenog dijela fasade kao i zaštita dijela fasade. Popravka i zamjena oštećenih oluka i krovova itd.</w:t>
      </w:r>
      <w:r w:rsidRPr="00DD2285">
        <w:rPr>
          <w:color w:val="auto"/>
        </w:rPr>
        <w:t xml:space="preserve"> </w:t>
      </w:r>
    </w:p>
    <w:p w:rsidR="00B15E3B" w:rsidRDefault="009924B3">
      <w:pPr>
        <w:spacing w:after="5"/>
        <w:ind w:left="-5" w:right="528"/>
      </w:pPr>
      <w:r>
        <w:t xml:space="preserve">and has accepted a tender by the Contractor for the execution and completion of such works and the remedying of any defects therein/ </w:t>
      </w:r>
      <w:r w:rsidRPr="00DD2285">
        <w:rPr>
          <w:b/>
          <w:i/>
          <w:color w:val="auto"/>
        </w:rPr>
        <w:t>budući da je Ugovorni organ prihvatio ponudu Izvođača za realizaciju i završetak tih radova i za otklanjanje bilo kakvih nedostataka u istim.</w:t>
      </w:r>
      <w:r w:rsidRPr="00DD2285">
        <w:rPr>
          <w:color w:val="auto"/>
        </w:rPr>
        <w:t xml:space="preserve"> </w:t>
      </w:r>
    </w:p>
    <w:p w:rsidR="00B15E3B" w:rsidRDefault="009924B3">
      <w:pPr>
        <w:spacing w:after="4" w:line="259" w:lineRule="auto"/>
        <w:ind w:left="0" w:firstLine="0"/>
        <w:jc w:val="left"/>
      </w:pPr>
      <w:r>
        <w:t xml:space="preserve"> </w:t>
      </w:r>
    </w:p>
    <w:p w:rsidR="00B15E3B" w:rsidRDefault="009924B3">
      <w:pPr>
        <w:spacing w:after="301" w:line="242" w:lineRule="auto"/>
        <w:ind w:left="-15" w:firstLine="0"/>
        <w:jc w:val="left"/>
      </w:pPr>
      <w:r>
        <w:rPr>
          <w:b/>
        </w:rPr>
        <w:lastRenderedPageBreak/>
        <w:t xml:space="preserve">It is hereby agreed as follows:/ </w:t>
      </w:r>
      <w:r w:rsidRPr="00DD2285">
        <w:rPr>
          <w:b/>
          <w:i/>
          <w:color w:val="auto"/>
        </w:rPr>
        <w:t>Ovim je dogovoreno slijedeće:</w:t>
      </w:r>
      <w:r w:rsidRPr="00DD2285">
        <w:rPr>
          <w:b/>
          <w:color w:val="auto"/>
        </w:rPr>
        <w:t xml:space="preserve"> </w:t>
      </w:r>
      <w:r w:rsidRPr="00DD2285">
        <w:rPr>
          <w:color w:val="auto"/>
        </w:rPr>
        <w:t xml:space="preserve"> </w:t>
      </w:r>
    </w:p>
    <w:p w:rsidR="00B15E3B" w:rsidRDefault="009924B3">
      <w:pPr>
        <w:numPr>
          <w:ilvl w:val="0"/>
          <w:numId w:val="1"/>
        </w:numPr>
        <w:spacing w:after="227"/>
        <w:ind w:right="513" w:hanging="566"/>
      </w:pPr>
      <w:r>
        <w:t xml:space="preserve">In this Contract, words and expressions shall have the meanings assigned to them in the contractual conditions set out below./ </w:t>
      </w:r>
      <w:r w:rsidRPr="00DD2285">
        <w:rPr>
          <w:b/>
          <w:i/>
          <w:color w:val="auto"/>
        </w:rPr>
        <w:t>U ovo</w:t>
      </w:r>
      <w:r w:rsidR="00666DFC">
        <w:rPr>
          <w:b/>
          <w:i/>
          <w:color w:val="auto"/>
        </w:rPr>
        <w:t>m Ugovoru, riječi i izrazi ima</w:t>
      </w:r>
      <w:r w:rsidRPr="00DD2285">
        <w:rPr>
          <w:b/>
          <w:i/>
          <w:color w:val="auto"/>
        </w:rPr>
        <w:t>će značen</w:t>
      </w:r>
      <w:r w:rsidR="00EE72C4">
        <w:rPr>
          <w:b/>
          <w:i/>
          <w:color w:val="auto"/>
        </w:rPr>
        <w:t>je koje im je dodijeljeno uslovi</w:t>
      </w:r>
      <w:r w:rsidRPr="00DD2285">
        <w:rPr>
          <w:b/>
          <w:i/>
          <w:color w:val="auto"/>
        </w:rPr>
        <w:t>ma ugovora u nastavku teksta.</w:t>
      </w:r>
      <w:r w:rsidRPr="00DD2285">
        <w:rPr>
          <w:color w:val="auto"/>
        </w:rPr>
        <w:t xml:space="preserve"> </w:t>
      </w:r>
    </w:p>
    <w:p w:rsidR="00B15E3B" w:rsidRPr="00DD2285" w:rsidRDefault="009924B3">
      <w:pPr>
        <w:numPr>
          <w:ilvl w:val="0"/>
          <w:numId w:val="1"/>
        </w:numPr>
        <w:spacing w:after="5"/>
        <w:ind w:right="513" w:hanging="566"/>
        <w:rPr>
          <w:b/>
          <w:i/>
          <w:color w:val="auto"/>
        </w:rPr>
      </w:pPr>
      <w:r>
        <w:t xml:space="preserve">The following documents shall be deemed to form and be read and construed as part of this Contract, in the following order of precedence:/ </w:t>
      </w:r>
      <w:r w:rsidR="00666DFC">
        <w:rPr>
          <w:b/>
          <w:i/>
          <w:color w:val="auto"/>
        </w:rPr>
        <w:t>Smatraće se da sl</w:t>
      </w:r>
      <w:r w:rsidRPr="00DD2285">
        <w:rPr>
          <w:b/>
          <w:i/>
          <w:color w:val="auto"/>
        </w:rPr>
        <w:t>edeći dokumenti sačinjavaju ovaj Ugovor, te da se čitaju i smatraju kao sastavni dijel</w:t>
      </w:r>
      <w:r w:rsidR="00666DFC">
        <w:rPr>
          <w:b/>
          <w:i/>
          <w:color w:val="auto"/>
        </w:rPr>
        <w:t>ovi ovog ugovora, i to prema sl</w:t>
      </w:r>
      <w:r w:rsidRPr="00DD2285">
        <w:rPr>
          <w:b/>
          <w:i/>
          <w:color w:val="auto"/>
        </w:rPr>
        <w:t xml:space="preserve">edećem redoslijedu prioriteta: </w:t>
      </w:r>
    </w:p>
    <w:p w:rsidR="00B15E3B" w:rsidRDefault="009924B3">
      <w:pPr>
        <w:spacing w:after="99" w:line="259" w:lineRule="auto"/>
        <w:ind w:left="0" w:firstLine="0"/>
        <w:jc w:val="left"/>
      </w:pPr>
      <w:r>
        <w:t xml:space="preserve"> </w:t>
      </w:r>
    </w:p>
    <w:p w:rsidR="00B15E3B" w:rsidRPr="00666DFC" w:rsidRDefault="009924B3">
      <w:pPr>
        <w:numPr>
          <w:ilvl w:val="1"/>
          <w:numId w:val="1"/>
        </w:numPr>
        <w:ind w:right="513" w:hanging="360"/>
      </w:pPr>
      <w:r w:rsidRPr="00666DFC">
        <w:t xml:space="preserve">the Contract,/ </w:t>
      </w:r>
      <w:r w:rsidRPr="00666DFC">
        <w:rPr>
          <w:b/>
          <w:i/>
          <w:color w:val="auto"/>
        </w:rPr>
        <w:t>Ugovor,</w:t>
      </w:r>
      <w:r w:rsidRPr="00666DFC">
        <w:t xml:space="preserve"> </w:t>
      </w:r>
    </w:p>
    <w:p w:rsidR="00B15E3B" w:rsidRPr="00666DFC" w:rsidRDefault="009924B3">
      <w:pPr>
        <w:numPr>
          <w:ilvl w:val="1"/>
          <w:numId w:val="1"/>
        </w:numPr>
        <w:ind w:right="513" w:hanging="360"/>
      </w:pPr>
      <w:r w:rsidRPr="00666DFC">
        <w:t xml:space="preserve">the Special Conditions,/ </w:t>
      </w:r>
      <w:r w:rsidRPr="00666DFC">
        <w:rPr>
          <w:b/>
          <w:i/>
          <w:color w:val="auto"/>
        </w:rPr>
        <w:t xml:space="preserve">Posebni </w:t>
      </w:r>
      <w:r w:rsidR="008C6920" w:rsidRPr="00666DFC">
        <w:rPr>
          <w:b/>
          <w:i/>
          <w:color w:val="auto"/>
          <w:lang/>
        </w:rPr>
        <w:t>Uslovi</w:t>
      </w:r>
      <w:r w:rsidRPr="00666DFC">
        <w:rPr>
          <w:color w:val="FF0000"/>
        </w:rPr>
        <w:t>,</w:t>
      </w:r>
      <w:r w:rsidRPr="00666DFC">
        <w:t xml:space="preserve"> </w:t>
      </w:r>
    </w:p>
    <w:p w:rsidR="00B15E3B" w:rsidRPr="00666DFC" w:rsidRDefault="009924B3">
      <w:pPr>
        <w:numPr>
          <w:ilvl w:val="1"/>
          <w:numId w:val="1"/>
        </w:numPr>
        <w:ind w:right="513" w:hanging="360"/>
      </w:pPr>
      <w:r w:rsidRPr="00666DFC">
        <w:t xml:space="preserve">the General Conditions,/ </w:t>
      </w:r>
      <w:r w:rsidR="00EE72C4" w:rsidRPr="00666DFC">
        <w:rPr>
          <w:b/>
          <w:color w:val="auto"/>
        </w:rPr>
        <w:t>Op</w:t>
      </w:r>
      <w:r w:rsidR="00EE72C4" w:rsidRPr="00666DFC">
        <w:rPr>
          <w:b/>
          <w:color w:val="auto"/>
          <w:lang/>
        </w:rPr>
        <w:t>št</w:t>
      </w:r>
      <w:r w:rsidR="008C6920" w:rsidRPr="00666DFC">
        <w:rPr>
          <w:b/>
          <w:color w:val="auto"/>
        </w:rPr>
        <w:t>i uslovi</w:t>
      </w:r>
      <w:r w:rsidRPr="00666DFC">
        <w:rPr>
          <w:b/>
          <w:color w:val="auto"/>
        </w:rPr>
        <w:t>,</w:t>
      </w:r>
      <w:r w:rsidRPr="00666DFC">
        <w:rPr>
          <w:color w:val="auto"/>
        </w:rPr>
        <w:t xml:space="preserve"> </w:t>
      </w:r>
    </w:p>
    <w:p w:rsidR="00B15E3B" w:rsidRPr="00666DFC" w:rsidRDefault="009924B3">
      <w:pPr>
        <w:numPr>
          <w:ilvl w:val="1"/>
          <w:numId w:val="1"/>
        </w:numPr>
        <w:ind w:right="513" w:hanging="360"/>
      </w:pPr>
      <w:r w:rsidRPr="00666DFC">
        <w:t>the Technical and/or Performance Specifications</w:t>
      </w:r>
      <w:r w:rsidRPr="00666DFC">
        <w:rPr>
          <w:b/>
          <w:i/>
          <w:color w:val="auto"/>
        </w:rPr>
        <w:t>,/ Tehničke i/ili  specifikacije</w:t>
      </w:r>
      <w:r w:rsidR="00DD2285" w:rsidRPr="00666DFC">
        <w:rPr>
          <w:b/>
          <w:i/>
          <w:color w:val="auto"/>
          <w:lang/>
        </w:rPr>
        <w:t xml:space="preserve"> performansi</w:t>
      </w:r>
      <w:r w:rsidRPr="00666DFC">
        <w:rPr>
          <w:b/>
          <w:i/>
          <w:color w:val="auto"/>
        </w:rPr>
        <w:t>,</w:t>
      </w:r>
      <w:r w:rsidRPr="00666DFC">
        <w:rPr>
          <w:color w:val="auto"/>
        </w:rPr>
        <w:t xml:space="preserve"> </w:t>
      </w:r>
    </w:p>
    <w:p w:rsidR="00B15E3B" w:rsidRPr="00666DFC" w:rsidRDefault="009924B3">
      <w:pPr>
        <w:numPr>
          <w:ilvl w:val="1"/>
          <w:numId w:val="1"/>
        </w:numPr>
        <w:spacing w:after="5"/>
        <w:ind w:right="513" w:hanging="360"/>
      </w:pPr>
      <w:r w:rsidRPr="00666DFC">
        <w:t xml:space="preserve">the Design Documentation (drawings),/ </w:t>
      </w:r>
      <w:r w:rsidRPr="00666DFC">
        <w:rPr>
          <w:b/>
          <w:i/>
          <w:color w:val="auto"/>
        </w:rPr>
        <w:t>Projektna dokumentacija (grafički prilozi),</w:t>
      </w:r>
      <w:r w:rsidRPr="00666DFC">
        <w:rPr>
          <w:color w:val="auto"/>
        </w:rPr>
        <w:t xml:space="preserve"> </w:t>
      </w:r>
    </w:p>
    <w:p w:rsidR="00B15E3B" w:rsidRPr="00666DFC" w:rsidRDefault="003A1DC7">
      <w:pPr>
        <w:numPr>
          <w:ilvl w:val="1"/>
          <w:numId w:val="1"/>
        </w:numPr>
        <w:spacing w:after="28"/>
        <w:ind w:right="513" w:hanging="360"/>
        <w:rPr>
          <w:b/>
          <w:i/>
          <w:color w:val="auto"/>
        </w:rPr>
      </w:pPr>
      <w:r w:rsidRPr="00666DFC">
        <w:rPr>
          <w:rFonts w:ascii="Calibri" w:eastAsia="Calibri" w:hAnsi="Calibri" w:cs="Calibri"/>
          <w:noProof/>
        </w:rPr>
        <w:pict>
          <v:group id="Group 4687" o:spid="_x0000_s1026" style="position:absolute;left:0;text-align:left;margin-left:112.55pt;margin-top:-.1pt;width:262.9pt;height:25.3pt;z-index:-251658240" coordsize="33385,3215">
            <v:shape id="Shape 5732" o:spid="_x0000_s1028" style="position:absolute;left:15807;width:17578;height:1615" coordsize="1757807,161544" path="m,l1757807,r,161544l,161544,,e" fillcolor="silver" stroked="f" strokeweight="0">
              <v:stroke opacity="0" miterlimit="10" joinstyle="miter"/>
            </v:shape>
            <v:shape id="Shape 5733" o:spid="_x0000_s1027" style="position:absolute;top:1615;width:16553;height:1600" coordsize="1655318,160020" path="m,l1655318,r,160020l,160020,,e" fillcolor="silver" stroked="f" strokeweight="0">
              <v:stroke opacity="0" miterlimit="10" joinstyle="miter"/>
            </v:shape>
          </v:group>
        </w:pict>
      </w:r>
      <w:r w:rsidR="009924B3" w:rsidRPr="00666DFC">
        <w:t xml:space="preserve">the Financial Offer and Bill of Quantities </w:t>
      </w:r>
      <w:r w:rsidR="009924B3" w:rsidRPr="00666DFC">
        <w:rPr>
          <w:shd w:val="clear" w:color="auto" w:fill="FFFFFF" w:themeFill="background1"/>
        </w:rPr>
        <w:t xml:space="preserve">(after arithmetical corrections) / </w:t>
      </w:r>
      <w:r w:rsidR="009924B3" w:rsidRPr="00666DFC">
        <w:rPr>
          <w:b/>
          <w:i/>
          <w:color w:val="auto"/>
          <w:shd w:val="clear" w:color="auto" w:fill="FFFFFF" w:themeFill="background1"/>
        </w:rPr>
        <w:t>Financijska</w:t>
      </w:r>
      <w:r w:rsidR="009924B3" w:rsidRPr="00666DFC">
        <w:rPr>
          <w:b/>
          <w:i/>
          <w:color w:val="auto"/>
        </w:rPr>
        <w:t xml:space="preserve"> ponuda i </w:t>
      </w:r>
      <w:r w:rsidR="009924B3" w:rsidRPr="00666DFC">
        <w:rPr>
          <w:b/>
          <w:i/>
          <w:color w:val="auto"/>
          <w:shd w:val="clear" w:color="auto" w:fill="FFFFFF" w:themeFill="background1"/>
        </w:rPr>
        <w:t>Troškovnik (nakon aritmetičkih korekcija),</w:t>
      </w:r>
      <w:r w:rsidR="009924B3" w:rsidRPr="00666DFC">
        <w:rPr>
          <w:b/>
          <w:i/>
          <w:color w:val="auto"/>
        </w:rPr>
        <w:t xml:space="preserve"> </w:t>
      </w:r>
    </w:p>
    <w:p w:rsidR="00B15E3B" w:rsidRPr="00666DFC" w:rsidRDefault="009924B3">
      <w:pPr>
        <w:numPr>
          <w:ilvl w:val="1"/>
          <w:numId w:val="1"/>
        </w:numPr>
        <w:ind w:right="513" w:hanging="360"/>
      </w:pPr>
      <w:r w:rsidRPr="00666DFC">
        <w:t xml:space="preserve">Tender </w:t>
      </w:r>
      <w:r w:rsidRPr="00666DFC">
        <w:rPr>
          <w:b/>
          <w:i/>
          <w:color w:val="auto"/>
        </w:rPr>
        <w:t>/ Ponuda,</w:t>
      </w:r>
      <w:r w:rsidRPr="00666DFC">
        <w:rPr>
          <w:color w:val="auto"/>
        </w:rPr>
        <w:t xml:space="preserve"> </w:t>
      </w:r>
    </w:p>
    <w:p w:rsidR="00B15E3B" w:rsidRPr="00666DFC" w:rsidRDefault="009924B3">
      <w:pPr>
        <w:numPr>
          <w:ilvl w:val="1"/>
          <w:numId w:val="1"/>
        </w:numPr>
        <w:spacing w:after="5"/>
        <w:ind w:right="513" w:hanging="360"/>
        <w:rPr>
          <w:b/>
          <w:i/>
          <w:color w:val="auto"/>
        </w:rPr>
      </w:pPr>
      <w:r w:rsidRPr="00666DFC">
        <w:t xml:space="preserve">any other documents forming part of the Contract./ </w:t>
      </w:r>
      <w:r w:rsidRPr="00666DFC">
        <w:rPr>
          <w:b/>
          <w:i/>
          <w:color w:val="auto"/>
        </w:rPr>
        <w:t xml:space="preserve">bilo koja druga dokumentacija koja čini sastavni dio Ugovora. </w:t>
      </w:r>
    </w:p>
    <w:p w:rsidR="00B15E3B" w:rsidRDefault="009924B3">
      <w:pPr>
        <w:spacing w:after="98" w:line="259" w:lineRule="auto"/>
        <w:ind w:left="994" w:firstLine="0"/>
        <w:jc w:val="left"/>
      </w:pPr>
      <w:r>
        <w:t xml:space="preserve"> </w:t>
      </w:r>
    </w:p>
    <w:p w:rsidR="00B15E3B" w:rsidRDefault="009924B3">
      <w:pPr>
        <w:spacing w:after="108"/>
        <w:ind w:left="576" w:right="525"/>
      </w:pPr>
      <w:r>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DD2285">
        <w:rPr>
          <w:b/>
          <w:i/>
          <w:color w:val="auto"/>
        </w:rPr>
        <w:t>./ Smatraće se da su različiti dokumenti koji sačinjavaju ugovor međusobno objašnjivi, a u slučajevima dvosmislenosti ili neslaganja primjenjivaće se po gore navedenom redoslijedu važenja. Dopune i</w:t>
      </w:r>
      <w:r w:rsidR="00DD2285">
        <w:rPr>
          <w:b/>
          <w:i/>
          <w:color w:val="auto"/>
        </w:rPr>
        <w:t xml:space="preserve"> dodaci ugovoru će imati redosl</w:t>
      </w:r>
      <w:r w:rsidRPr="00DD2285">
        <w:rPr>
          <w:b/>
          <w:i/>
          <w:color w:val="auto"/>
        </w:rPr>
        <w:t>ed prioriteta gore navedenog dokumenta na koji se odnose odnosno kojeg dopunjavaju.</w:t>
      </w:r>
      <w:r w:rsidRPr="00DD2285">
        <w:rPr>
          <w:color w:val="auto"/>
        </w:rPr>
        <w:t xml:space="preserve">  </w:t>
      </w:r>
    </w:p>
    <w:p w:rsidR="00B15E3B" w:rsidRDefault="009924B3">
      <w:pPr>
        <w:spacing w:after="0" w:line="259" w:lineRule="auto"/>
        <w:ind w:left="566" w:firstLine="0"/>
        <w:jc w:val="left"/>
      </w:pPr>
      <w:r>
        <w:t xml:space="preserve"> </w:t>
      </w:r>
    </w:p>
    <w:p w:rsidR="00B15E3B" w:rsidRPr="00DD2285" w:rsidRDefault="009924B3">
      <w:pPr>
        <w:numPr>
          <w:ilvl w:val="0"/>
          <w:numId w:val="1"/>
        </w:numPr>
        <w:spacing w:after="228"/>
        <w:ind w:right="513" w:hanging="566"/>
        <w:rPr>
          <w:b/>
          <w:i/>
          <w:color w:val="auto"/>
        </w:rPr>
      </w:pPr>
      <w:r>
        <w:t>In consideration of the payments to be made by the Contracting Authority to the Contractor as hereinafter mentioned, the Contractor undertakes to execute and complete the works and remedy defects therein in full compliance with the provisions of the Contract</w:t>
      </w:r>
      <w:r w:rsidRPr="00DD2285">
        <w:rPr>
          <w:b/>
          <w:i/>
          <w:color w:val="auto"/>
        </w:rPr>
        <w:t>./ Što se tiče plaćanja koja Ugovorno tijelo treba da izvrši prema Izvođaču u skladu s odredbama ovog ugovora, Izv</w:t>
      </w:r>
      <w:r w:rsidR="00666DFC">
        <w:rPr>
          <w:b/>
          <w:i/>
          <w:color w:val="auto"/>
        </w:rPr>
        <w:t>ođač se obavezuje da će realiz</w:t>
      </w:r>
      <w:r w:rsidR="00666DFC">
        <w:rPr>
          <w:b/>
          <w:i/>
          <w:color w:val="auto"/>
          <w:lang/>
        </w:rPr>
        <w:t>ov</w:t>
      </w:r>
      <w:r w:rsidRPr="00DD2285">
        <w:rPr>
          <w:b/>
          <w:i/>
          <w:color w:val="auto"/>
        </w:rPr>
        <w:t xml:space="preserve">ati i završiti radove i otkloniti nedostatke u potpunosti u skladu sa odredbama ovog ugovora. </w:t>
      </w:r>
    </w:p>
    <w:p w:rsidR="00B15E3B" w:rsidRPr="00DD2285" w:rsidRDefault="009924B3">
      <w:pPr>
        <w:numPr>
          <w:ilvl w:val="0"/>
          <w:numId w:val="1"/>
        </w:numPr>
        <w:ind w:right="513" w:hanging="566"/>
        <w:rPr>
          <w:b/>
          <w:i/>
          <w:color w:val="auto"/>
        </w:rPr>
      </w:pPr>
      <w:r>
        <w:t>The Contracting Authority hereby agrees to pay the Contractor in consideration of the execution and completion of the works and remedying of defects therein the amount of</w:t>
      </w:r>
      <w:r w:rsidRPr="00DD2285">
        <w:rPr>
          <w:b/>
          <w:i/>
          <w:color w:val="auto"/>
        </w:rPr>
        <w:t xml:space="preserve">:/ Ugovorno tijelo je ovim saglasno da će Izvođaču za izvedene i završene radove i uklanjanje nedostataka, platiti iznos od: </w:t>
      </w:r>
    </w:p>
    <w:p w:rsidR="00B15E3B" w:rsidRDefault="009924B3">
      <w:pPr>
        <w:spacing w:after="96" w:line="259" w:lineRule="auto"/>
        <w:ind w:left="0" w:firstLine="0"/>
        <w:jc w:val="left"/>
      </w:pPr>
      <w:r>
        <w:t xml:space="preserve"> </w:t>
      </w:r>
    </w:p>
    <w:p w:rsidR="007B0D47" w:rsidRDefault="009924B3" w:rsidP="007B0D47">
      <w:pPr>
        <w:ind w:left="852" w:right="513" w:hanging="286"/>
        <w:rPr>
          <w:b/>
          <w:i/>
          <w:color w:val="auto"/>
          <w:lang/>
        </w:rPr>
      </w:pPr>
      <w:r>
        <w:t xml:space="preserve">- Contract price (excluding VAT/other taxes) </w:t>
      </w:r>
      <w:r w:rsidR="007B0D47">
        <w:rPr>
          <w:lang/>
        </w:rPr>
        <w:t>EUR</w:t>
      </w:r>
      <w:r>
        <w:t xml:space="preserve"> &lt;</w:t>
      </w:r>
      <w:r>
        <w:rPr>
          <w:shd w:val="clear" w:color="auto" w:fill="FFFF00"/>
        </w:rPr>
        <w:t>amount</w:t>
      </w:r>
      <w:r>
        <w:t xml:space="preserve">&gt; </w:t>
      </w:r>
      <w:r w:rsidRPr="00DD2285">
        <w:rPr>
          <w:b/>
          <w:i/>
          <w:color w:val="auto"/>
        </w:rPr>
        <w:t>/ Ugovorena cije</w:t>
      </w:r>
      <w:r w:rsidR="008307B1">
        <w:rPr>
          <w:b/>
          <w:i/>
          <w:color w:val="auto"/>
        </w:rPr>
        <w:t xml:space="preserve">na (bez PDV-a/ drugih poreza) </w:t>
      </w:r>
      <w:r w:rsidR="008307B1">
        <w:rPr>
          <w:b/>
          <w:i/>
          <w:color w:val="auto"/>
          <w:lang/>
        </w:rPr>
        <w:t>EUR</w:t>
      </w:r>
      <w:r w:rsidRPr="00DD2285">
        <w:rPr>
          <w:b/>
          <w:i/>
          <w:color w:val="auto"/>
        </w:rPr>
        <w:t xml:space="preserve"> &lt;</w:t>
      </w:r>
      <w:r w:rsidRPr="00DD2285">
        <w:rPr>
          <w:b/>
          <w:i/>
          <w:color w:val="auto"/>
          <w:shd w:val="clear" w:color="auto" w:fill="FFFF00"/>
        </w:rPr>
        <w:t>iznos</w:t>
      </w:r>
      <w:r w:rsidRPr="00DD2285">
        <w:rPr>
          <w:b/>
          <w:i/>
          <w:color w:val="auto"/>
        </w:rPr>
        <w:t xml:space="preserve">&gt; </w:t>
      </w:r>
    </w:p>
    <w:p w:rsidR="007B0D47" w:rsidRDefault="007B0D47" w:rsidP="007B0D47">
      <w:pPr>
        <w:ind w:left="852" w:right="513" w:hanging="286"/>
        <w:rPr>
          <w:b/>
          <w:i/>
          <w:color w:val="auto"/>
          <w:lang/>
        </w:rPr>
      </w:pPr>
    </w:p>
    <w:p w:rsidR="007B0D47" w:rsidRDefault="008307B1" w:rsidP="007B0D47">
      <w:pPr>
        <w:ind w:left="567" w:right="513" w:hanging="1"/>
        <w:rPr>
          <w:rFonts w:cs="Calibri"/>
          <w:b/>
          <w:i/>
          <w:lang w:val="en-GB"/>
        </w:rPr>
      </w:pPr>
      <w:r w:rsidRPr="00C21495">
        <w:rPr>
          <w:rFonts w:cs="Calibri"/>
          <w:lang w:val="en-GB"/>
        </w:rPr>
        <w:t>Following the Framework Agreements between the Government of Montenegro and the European Commission, contracts financed from pre-accession support funds (so-called IPA funds) through decentralized / indirect / shared management are not subject to value-added tax, ie exempt from VAT.</w:t>
      </w:r>
      <w:r>
        <w:rPr>
          <w:rFonts w:cs="Calibri"/>
          <w:lang w:val="en-GB"/>
        </w:rPr>
        <w:t xml:space="preserve"> </w:t>
      </w:r>
      <w:r w:rsidRPr="00C21495">
        <w:rPr>
          <w:rFonts w:cs="Calibri"/>
          <w:lang w:val="en-GB"/>
        </w:rPr>
        <w:t xml:space="preserve">In this concern, the possibility of VAT exemption provided for in the Framework Agreements is also recognized by the national Law on Value Added Tax. Namely, the provisions of Article 25, paragraph 1, item 12 and Article 28, paragraph 1, item 12 of the Law on Value Added Tax, prescribe the possibility of exemption from VAT on the supply of products or services, when an international agreement, ie the donation agreement stipulates that no tax costs will be paid from the funds received. These provisions are elaborated in more detail in the Directive on the procedure for exemption from a value-added tax of investors and delivery of certain products, whose Article </w:t>
      </w:r>
      <w:r w:rsidRPr="00C21495">
        <w:rPr>
          <w:rFonts w:cs="Calibri"/>
          <w:lang w:val="en-GB"/>
        </w:rPr>
        <w:lastRenderedPageBreak/>
        <w:t>13a provides for the possibility of exemption from VAT in the case of programs financed through decentralized / indirect / shared management. Based on the submitted Request for exemption from VAT, the competent authority prepares a Certificate for exemption from VAT, which is submitted to the contractor/grant beneficiary and the tax authority within 5 days from the date of issue.</w:t>
      </w:r>
      <w:r>
        <w:rPr>
          <w:rFonts w:cs="Calibri"/>
          <w:lang w:val="en-GB"/>
        </w:rPr>
        <w:t xml:space="preserve"> </w:t>
      </w:r>
      <w:r w:rsidRPr="00C21495">
        <w:rPr>
          <w:rFonts w:cs="Calibri"/>
          <w:lang w:val="en-GB"/>
        </w:rPr>
        <w:t>Based on the above, the invoice must contain a clearly stated amount excluding VAT, the amount of VAT, and the total price including VAT.</w:t>
      </w:r>
      <w:r>
        <w:rPr>
          <w:rFonts w:cs="Calibri"/>
          <w:lang w:val="en-GB"/>
        </w:rPr>
        <w:t xml:space="preserve"> /</w:t>
      </w:r>
      <w:r w:rsidR="003F580C">
        <w:rPr>
          <w:rFonts w:cs="Calibri"/>
          <w:lang w:val="en-GB"/>
        </w:rPr>
        <w:t xml:space="preserve"> </w:t>
      </w:r>
      <w:r w:rsidRPr="00C21495">
        <w:rPr>
          <w:rFonts w:cs="Calibri"/>
          <w:b/>
          <w:i/>
          <w:lang w:val="en-GB"/>
        </w:rPr>
        <w:t>U skladu sa Okvirnim sp</w:t>
      </w:r>
      <w:r w:rsidR="007B0D47">
        <w:rPr>
          <w:rFonts w:cs="Calibri"/>
          <w:b/>
          <w:i/>
          <w:lang w:val="en-GB"/>
        </w:rPr>
        <w:t>o</w:t>
      </w:r>
      <w:r w:rsidRPr="00C21495">
        <w:rPr>
          <w:rFonts w:cs="Calibri"/>
          <w:b/>
          <w:i/>
          <w:lang w:val="en-GB"/>
        </w:rPr>
        <w:t>razumima između Vlade Crne Gore i Evropske komisije, ugovori koji se finansiraju iz sredstava pretpristupne podrške (tzv. IPA sredstva) kroz decentralizovano/indirektno/podijeljeno upravljanje ne podliježu obavezi plaćanja poreza na dodatu vrijednost, odnosno oslobođeni su plaćanja PDV-a . S tim u vezi, mogućnost oslobađanja od plaćanja PDV-a koju predviđaju Okvirni sporazumi prepoznaje i nacionalni  Zakon o Porezu na dodatu vrijednost. Naime, odredbama člana 25, stav 1, tačka 12 i člana 28, stav 1, tačka 12, Zakona o porezu na dodatu vrijednost, propisana je mogućnost oslobađanja od plaćanja PDV-a prilikom isporuke proizvoda, odnosno usluga, kada je međunarodnim sporazumom, odnosno ugovorom o donaciji, predviđeno da se iz dobijenih novčanih sredstava neće plaćati troškovi poreza. Navedene odredbe su detaljnije elaborirane u Pravilniku o postupku oslobađanja od plaćanja poreza na dodatu vrijednost investitora i isporuku određenih proizvoda, čijim je članom 13a predviđena mogućnost oslobađanja od plaćanja PDV-a u slučaju programa koji se finansiraju kroz decentralizovano/indirektno/podijeljeno upravljanje.  Na osnovu dostavljenog Zahtjeva za oslobađanje od plaćanja PDV-a, nadležno tijelo priprema Potvrdu za oslobađanje od plaćanja PDV-a, koju dostavlja ugovaraču/korisniku granta i poreskom organu u roku od 5 dana od dana izdavanja. Na osnovu gore navedenog, faktura mora sadržati jasno iskazan iznos bez PDV, iznos PDV-a i ukupnu cijenu sa PDV-om.</w:t>
      </w:r>
    </w:p>
    <w:p w:rsidR="007B0D47" w:rsidRDefault="007B0D47" w:rsidP="007B0D47">
      <w:pPr>
        <w:ind w:left="567" w:right="513" w:hanging="1"/>
        <w:rPr>
          <w:rFonts w:cs="Calibri"/>
          <w:b/>
          <w:i/>
          <w:lang w:val="en-GB"/>
        </w:rPr>
      </w:pPr>
    </w:p>
    <w:p w:rsidR="007B0D47" w:rsidRDefault="009924B3" w:rsidP="007B0D47">
      <w:pPr>
        <w:ind w:left="567" w:right="513" w:hanging="1"/>
        <w:rPr>
          <w:b/>
          <w:i/>
          <w:color w:val="auto"/>
          <w:lang/>
        </w:rPr>
      </w:pPr>
      <w:r>
        <w:t>In witness whereof the parties hereto have signed the Contract. This Contract shall take effect on the date on which it is signed by the last party, namely the Contractor</w:t>
      </w:r>
      <w:r w:rsidRPr="008307B1">
        <w:rPr>
          <w:b/>
          <w:i/>
          <w:color w:val="auto"/>
        </w:rPr>
        <w:t xml:space="preserve">./ Ugovorne strane su potpisale ovaj Ugovor u znak prihvatanja gore navedenog. Ovaj Ugovor stupa na snagu na dan potpisa zadnje ugovorne strane, odnosno od strane Izvođača. </w:t>
      </w:r>
    </w:p>
    <w:p w:rsidR="007B0D47" w:rsidRDefault="007B0D47" w:rsidP="007B0D47">
      <w:pPr>
        <w:ind w:left="567" w:right="513" w:hanging="1"/>
        <w:rPr>
          <w:b/>
          <w:i/>
          <w:color w:val="auto"/>
          <w:lang/>
        </w:rPr>
      </w:pPr>
    </w:p>
    <w:p w:rsidR="00B15E3B" w:rsidRPr="00923021" w:rsidRDefault="009924B3" w:rsidP="00923021">
      <w:pPr>
        <w:ind w:left="567" w:right="513" w:hanging="1"/>
        <w:rPr>
          <w:lang/>
        </w:rPr>
      </w:pPr>
      <w:r>
        <w:t xml:space="preserve">Done in English and BHS languages in 3 (three) originals, 2 (two) originals being for the Contracting Authority, and 1 (one) original being for the Contractor./ </w:t>
      </w:r>
      <w:r w:rsidRPr="008307B1">
        <w:rPr>
          <w:b/>
          <w:i/>
          <w:color w:val="auto"/>
        </w:rPr>
        <w:t xml:space="preserve">Sačinjeno na engleskom i </w:t>
      </w:r>
      <w:r w:rsidR="007B0D47">
        <w:rPr>
          <w:b/>
          <w:i/>
          <w:color w:val="auto"/>
        </w:rPr>
        <w:t>služben</w:t>
      </w:r>
      <w:r w:rsidR="007B0D47">
        <w:rPr>
          <w:b/>
          <w:i/>
          <w:color w:val="auto"/>
          <w:lang/>
        </w:rPr>
        <w:t>om</w:t>
      </w:r>
      <w:r w:rsidR="007B0D47">
        <w:rPr>
          <w:b/>
          <w:i/>
          <w:color w:val="auto"/>
        </w:rPr>
        <w:t xml:space="preserve"> jezik</w:t>
      </w:r>
      <w:r w:rsidR="007B0D47">
        <w:rPr>
          <w:b/>
          <w:i/>
          <w:color w:val="auto"/>
          <w:lang/>
        </w:rPr>
        <w:t>u</w:t>
      </w:r>
      <w:r w:rsidRPr="008307B1">
        <w:rPr>
          <w:b/>
          <w:i/>
          <w:color w:val="auto"/>
        </w:rPr>
        <w:t xml:space="preserve"> </w:t>
      </w:r>
      <w:r w:rsidR="007B0D47">
        <w:rPr>
          <w:b/>
          <w:i/>
          <w:color w:val="auto"/>
          <w:lang/>
        </w:rPr>
        <w:t>Crne Gore</w:t>
      </w:r>
      <w:r w:rsidRPr="008307B1">
        <w:rPr>
          <w:b/>
          <w:i/>
          <w:color w:val="auto"/>
        </w:rPr>
        <w:t xml:space="preserve"> u 3 (tri) originala, 2 (dva) originala za Ugovorno tijelo, a 1 (jedan) original za Izvođača.</w:t>
      </w:r>
      <w:r w:rsidRPr="008307B1">
        <w:rPr>
          <w:color w:val="auto"/>
        </w:rPr>
        <w:t xml:space="preserve">   </w:t>
      </w:r>
    </w:p>
    <w:tbl>
      <w:tblPr>
        <w:tblpPr w:leftFromText="180" w:rightFromText="180" w:vertAnchor="text" w:horzAnchor="margin" w:tblpX="675" w:tblpY="408"/>
        <w:tblW w:w="8897" w:type="dxa"/>
        <w:tblLayout w:type="fixed"/>
        <w:tblLook w:val="0000"/>
      </w:tblPr>
      <w:tblGrid>
        <w:gridCol w:w="2264"/>
        <w:gridCol w:w="2658"/>
        <w:gridCol w:w="2351"/>
        <w:gridCol w:w="1624"/>
      </w:tblGrid>
      <w:tr w:rsidR="00CE6B7F" w:rsidRPr="00CE6B7F" w:rsidTr="009E6025">
        <w:trPr>
          <w:trHeight w:val="599"/>
        </w:trPr>
        <w:tc>
          <w:tcPr>
            <w:tcW w:w="4922" w:type="dxa"/>
            <w:gridSpan w:val="2"/>
          </w:tcPr>
          <w:p w:rsidR="003467F3" w:rsidRDefault="00CE6B7F" w:rsidP="003467F3">
            <w:pPr>
              <w:pStyle w:val="BodyText"/>
              <w:keepNext/>
              <w:keepLines/>
              <w:spacing w:after="0"/>
              <w:rPr>
                <w:b/>
                <w:sz w:val="22"/>
                <w:szCs w:val="22"/>
              </w:rPr>
            </w:pPr>
            <w:r w:rsidRPr="00CE6B7F">
              <w:rPr>
                <w:b/>
                <w:sz w:val="22"/>
                <w:szCs w:val="22"/>
              </w:rPr>
              <w:t xml:space="preserve">For the Contractor/ </w:t>
            </w:r>
          </w:p>
          <w:p w:rsidR="00CE6B7F" w:rsidRPr="00CE6B7F" w:rsidRDefault="00CE6B7F" w:rsidP="003467F3">
            <w:pPr>
              <w:pStyle w:val="BodyText"/>
              <w:keepNext/>
              <w:keepLines/>
              <w:spacing w:after="0"/>
              <w:rPr>
                <w:b/>
                <w:i/>
                <w:sz w:val="22"/>
                <w:szCs w:val="22"/>
              </w:rPr>
            </w:pPr>
            <w:r w:rsidRPr="00CE6B7F">
              <w:rPr>
                <w:b/>
                <w:i/>
                <w:sz w:val="22"/>
                <w:szCs w:val="22"/>
              </w:rPr>
              <w:t>Za Izvođača</w:t>
            </w:r>
          </w:p>
        </w:tc>
        <w:tc>
          <w:tcPr>
            <w:tcW w:w="3975" w:type="dxa"/>
            <w:gridSpan w:val="2"/>
          </w:tcPr>
          <w:p w:rsidR="00CE6B7F" w:rsidRPr="00CE6B7F" w:rsidRDefault="009E6025" w:rsidP="009E6025">
            <w:pPr>
              <w:pStyle w:val="BodyText"/>
              <w:keepNext/>
              <w:keepLines/>
              <w:rPr>
                <w:b/>
                <w:i/>
                <w:sz w:val="22"/>
                <w:szCs w:val="22"/>
              </w:rPr>
            </w:pPr>
            <w:r>
              <w:rPr>
                <w:b/>
                <w:sz w:val="22"/>
                <w:szCs w:val="22"/>
              </w:rPr>
              <w:t xml:space="preserve">For </w:t>
            </w:r>
            <w:r>
              <w:rPr>
                <w:b/>
                <w:sz w:val="22"/>
                <w:szCs w:val="22"/>
              </w:rPr>
              <w:tab/>
              <w:t xml:space="preserve">the </w:t>
            </w:r>
            <w:r>
              <w:rPr>
                <w:b/>
                <w:sz w:val="22"/>
                <w:szCs w:val="22"/>
              </w:rPr>
              <w:tab/>
              <w:t xml:space="preserve">Contracting </w:t>
            </w:r>
            <w:r w:rsidR="00CE6B7F" w:rsidRPr="00CE6B7F">
              <w:rPr>
                <w:b/>
                <w:sz w:val="22"/>
                <w:szCs w:val="22"/>
              </w:rPr>
              <w:t>Authority</w:t>
            </w:r>
            <w:r>
              <w:rPr>
                <w:b/>
                <w:sz w:val="22"/>
                <w:szCs w:val="22"/>
              </w:rPr>
              <w:t xml:space="preserve"> </w:t>
            </w:r>
            <w:r w:rsidR="00CE6B7F" w:rsidRPr="00CE6B7F">
              <w:rPr>
                <w:b/>
                <w:sz w:val="22"/>
                <w:szCs w:val="22"/>
              </w:rPr>
              <w:t xml:space="preserve">/ </w:t>
            </w:r>
            <w:r w:rsidR="00CE6B7F" w:rsidRPr="00CE6B7F">
              <w:rPr>
                <w:b/>
                <w:i/>
                <w:sz w:val="22"/>
                <w:szCs w:val="22"/>
              </w:rPr>
              <w:t>Za Ugovorno tijelo</w:t>
            </w:r>
          </w:p>
        </w:tc>
      </w:tr>
      <w:tr w:rsidR="00CE6B7F" w:rsidRPr="00CE6B7F" w:rsidTr="009E6025">
        <w:trPr>
          <w:cantSplit/>
          <w:trHeight w:val="551"/>
        </w:trPr>
        <w:tc>
          <w:tcPr>
            <w:tcW w:w="2264" w:type="dxa"/>
          </w:tcPr>
          <w:p w:rsidR="00CE6B7F" w:rsidRPr="00CE6B7F" w:rsidRDefault="00CE6B7F" w:rsidP="009E6025">
            <w:pPr>
              <w:pStyle w:val="BodyText"/>
              <w:keepNext/>
              <w:keepLines/>
              <w:spacing w:before="160" w:after="160"/>
              <w:rPr>
                <w:i/>
                <w:iCs/>
                <w:sz w:val="22"/>
                <w:szCs w:val="22"/>
              </w:rPr>
            </w:pPr>
            <w:r w:rsidRPr="00CE6B7F">
              <w:rPr>
                <w:sz w:val="22"/>
                <w:szCs w:val="22"/>
              </w:rPr>
              <w:t xml:space="preserve">Name / </w:t>
            </w:r>
            <w:r w:rsidRPr="00CE6B7F">
              <w:rPr>
                <w:b/>
                <w:i/>
                <w:iCs/>
                <w:sz w:val="22"/>
                <w:szCs w:val="22"/>
              </w:rPr>
              <w:t>Ime i prezime</w:t>
            </w:r>
            <w:r w:rsidRPr="00CE6B7F">
              <w:rPr>
                <w:i/>
                <w:iCs/>
                <w:sz w:val="22"/>
                <w:szCs w:val="22"/>
              </w:rPr>
              <w:t>:</w:t>
            </w:r>
          </w:p>
        </w:tc>
        <w:tc>
          <w:tcPr>
            <w:tcW w:w="2658" w:type="dxa"/>
          </w:tcPr>
          <w:p w:rsidR="00CE6B7F" w:rsidRPr="00CE6B7F" w:rsidRDefault="00CE6B7F" w:rsidP="009E6025">
            <w:pPr>
              <w:pStyle w:val="BodyText"/>
              <w:keepNext/>
              <w:keepLines/>
              <w:spacing w:before="160" w:after="160"/>
              <w:rPr>
                <w:sz w:val="22"/>
                <w:szCs w:val="22"/>
              </w:rPr>
            </w:pPr>
          </w:p>
        </w:tc>
        <w:tc>
          <w:tcPr>
            <w:tcW w:w="2351" w:type="dxa"/>
          </w:tcPr>
          <w:p w:rsidR="00CE6B7F" w:rsidRPr="00CE6B7F" w:rsidRDefault="00CE6B7F" w:rsidP="009E6025">
            <w:pPr>
              <w:pStyle w:val="BodyText"/>
              <w:keepNext/>
              <w:keepLines/>
              <w:spacing w:before="160" w:after="160"/>
              <w:rPr>
                <w:i/>
                <w:iCs/>
                <w:sz w:val="22"/>
                <w:szCs w:val="22"/>
              </w:rPr>
            </w:pPr>
            <w:r w:rsidRPr="00CE6B7F">
              <w:rPr>
                <w:sz w:val="22"/>
                <w:szCs w:val="22"/>
              </w:rPr>
              <w:t xml:space="preserve">Name / </w:t>
            </w:r>
            <w:r w:rsidRPr="00CE6B7F">
              <w:rPr>
                <w:b/>
                <w:i/>
                <w:iCs/>
                <w:sz w:val="22"/>
                <w:szCs w:val="22"/>
              </w:rPr>
              <w:t>Ime i prezime</w:t>
            </w:r>
            <w:r w:rsidRPr="00CE6B7F">
              <w:rPr>
                <w:i/>
                <w:iCs/>
                <w:sz w:val="22"/>
                <w:szCs w:val="22"/>
              </w:rPr>
              <w:t xml:space="preserve">: </w:t>
            </w:r>
          </w:p>
        </w:tc>
        <w:tc>
          <w:tcPr>
            <w:tcW w:w="1624" w:type="dxa"/>
          </w:tcPr>
          <w:p w:rsidR="00CE6B7F" w:rsidRPr="00CE6B7F" w:rsidRDefault="00CE6B7F" w:rsidP="009E6025">
            <w:pPr>
              <w:pStyle w:val="BodyText"/>
              <w:keepNext/>
              <w:keepLines/>
              <w:spacing w:before="160" w:after="160"/>
              <w:rPr>
                <w:sz w:val="22"/>
                <w:szCs w:val="22"/>
              </w:rPr>
            </w:pPr>
          </w:p>
        </w:tc>
      </w:tr>
      <w:tr w:rsidR="00CE6B7F" w:rsidRPr="00CE6B7F" w:rsidTr="009E6025">
        <w:trPr>
          <w:cantSplit/>
          <w:trHeight w:val="551"/>
        </w:trPr>
        <w:tc>
          <w:tcPr>
            <w:tcW w:w="2264" w:type="dxa"/>
          </w:tcPr>
          <w:p w:rsidR="00CE6B7F" w:rsidRPr="00CE6B7F" w:rsidRDefault="00CE6B7F" w:rsidP="009E6025">
            <w:pPr>
              <w:pStyle w:val="BodyText"/>
              <w:keepNext/>
              <w:keepLines/>
              <w:spacing w:before="160" w:after="160"/>
              <w:rPr>
                <w:i/>
                <w:iCs/>
                <w:sz w:val="22"/>
                <w:szCs w:val="22"/>
              </w:rPr>
            </w:pPr>
            <w:r w:rsidRPr="00CE6B7F">
              <w:rPr>
                <w:sz w:val="22"/>
                <w:szCs w:val="22"/>
              </w:rPr>
              <w:t xml:space="preserve">Title / </w:t>
            </w:r>
            <w:r w:rsidRPr="00CE6B7F">
              <w:rPr>
                <w:b/>
                <w:i/>
                <w:iCs/>
                <w:sz w:val="22"/>
                <w:szCs w:val="22"/>
              </w:rPr>
              <w:t>Titula:</w:t>
            </w:r>
          </w:p>
        </w:tc>
        <w:tc>
          <w:tcPr>
            <w:tcW w:w="2658" w:type="dxa"/>
          </w:tcPr>
          <w:p w:rsidR="00CE6B7F" w:rsidRPr="00CE6B7F" w:rsidRDefault="00CE6B7F" w:rsidP="009E6025">
            <w:pPr>
              <w:pStyle w:val="BodyText"/>
              <w:keepNext/>
              <w:keepLines/>
              <w:spacing w:before="160" w:after="160"/>
              <w:rPr>
                <w:sz w:val="22"/>
                <w:szCs w:val="22"/>
              </w:rPr>
            </w:pPr>
          </w:p>
        </w:tc>
        <w:tc>
          <w:tcPr>
            <w:tcW w:w="2351" w:type="dxa"/>
          </w:tcPr>
          <w:p w:rsidR="00CE6B7F" w:rsidRPr="00CE6B7F" w:rsidRDefault="00CE6B7F" w:rsidP="009E6025">
            <w:pPr>
              <w:pStyle w:val="BodyText"/>
              <w:keepNext/>
              <w:keepLines/>
              <w:spacing w:before="160" w:after="160"/>
              <w:rPr>
                <w:i/>
                <w:iCs/>
                <w:sz w:val="22"/>
                <w:szCs w:val="22"/>
              </w:rPr>
            </w:pPr>
            <w:r w:rsidRPr="00CE6B7F">
              <w:rPr>
                <w:sz w:val="22"/>
                <w:szCs w:val="22"/>
              </w:rPr>
              <w:t xml:space="preserve">Title / </w:t>
            </w:r>
            <w:r w:rsidRPr="00CE6B7F">
              <w:rPr>
                <w:b/>
                <w:i/>
                <w:iCs/>
                <w:sz w:val="22"/>
                <w:szCs w:val="22"/>
              </w:rPr>
              <w:t>Titula:</w:t>
            </w:r>
          </w:p>
        </w:tc>
        <w:tc>
          <w:tcPr>
            <w:tcW w:w="1624" w:type="dxa"/>
          </w:tcPr>
          <w:p w:rsidR="00CE6B7F" w:rsidRPr="00CE6B7F" w:rsidRDefault="00CE6B7F" w:rsidP="009E6025">
            <w:pPr>
              <w:pStyle w:val="BodyText"/>
              <w:keepNext/>
              <w:keepLines/>
              <w:spacing w:before="160" w:after="160"/>
              <w:rPr>
                <w:sz w:val="22"/>
                <w:szCs w:val="22"/>
              </w:rPr>
            </w:pPr>
          </w:p>
        </w:tc>
      </w:tr>
      <w:tr w:rsidR="00CE6B7F" w:rsidRPr="00CE6B7F" w:rsidTr="009E6025">
        <w:trPr>
          <w:cantSplit/>
          <w:trHeight w:val="538"/>
        </w:trPr>
        <w:tc>
          <w:tcPr>
            <w:tcW w:w="2264" w:type="dxa"/>
          </w:tcPr>
          <w:p w:rsidR="00CE6B7F" w:rsidRPr="00CE6B7F" w:rsidRDefault="00CE6B7F" w:rsidP="009E6025">
            <w:pPr>
              <w:pStyle w:val="BodyText"/>
              <w:keepNext/>
              <w:keepLines/>
              <w:spacing w:before="160" w:after="160"/>
              <w:rPr>
                <w:i/>
                <w:iCs/>
                <w:sz w:val="22"/>
                <w:szCs w:val="22"/>
              </w:rPr>
            </w:pPr>
            <w:r w:rsidRPr="00CE6B7F">
              <w:rPr>
                <w:sz w:val="22"/>
                <w:szCs w:val="22"/>
              </w:rPr>
              <w:t xml:space="preserve">Signature / </w:t>
            </w:r>
            <w:r w:rsidRPr="00CE6B7F">
              <w:rPr>
                <w:b/>
                <w:i/>
                <w:iCs/>
                <w:sz w:val="22"/>
                <w:szCs w:val="22"/>
              </w:rPr>
              <w:t>Potpis:</w:t>
            </w:r>
          </w:p>
        </w:tc>
        <w:tc>
          <w:tcPr>
            <w:tcW w:w="2658" w:type="dxa"/>
          </w:tcPr>
          <w:p w:rsidR="00CE6B7F" w:rsidRPr="00CE6B7F" w:rsidRDefault="00CE6B7F" w:rsidP="009E6025">
            <w:pPr>
              <w:pStyle w:val="BodyText"/>
              <w:keepNext/>
              <w:keepLines/>
              <w:spacing w:before="160" w:after="160"/>
              <w:rPr>
                <w:sz w:val="22"/>
                <w:szCs w:val="22"/>
              </w:rPr>
            </w:pPr>
          </w:p>
        </w:tc>
        <w:tc>
          <w:tcPr>
            <w:tcW w:w="2351" w:type="dxa"/>
          </w:tcPr>
          <w:p w:rsidR="00CE6B7F" w:rsidRPr="00CE6B7F" w:rsidRDefault="00CE6B7F" w:rsidP="009E6025">
            <w:pPr>
              <w:pStyle w:val="BodyText"/>
              <w:keepNext/>
              <w:keepLines/>
              <w:spacing w:before="160" w:after="160"/>
              <w:rPr>
                <w:i/>
                <w:iCs/>
                <w:sz w:val="22"/>
                <w:szCs w:val="22"/>
              </w:rPr>
            </w:pPr>
            <w:r w:rsidRPr="00CE6B7F">
              <w:rPr>
                <w:sz w:val="22"/>
                <w:szCs w:val="22"/>
              </w:rPr>
              <w:t xml:space="preserve">Signature / </w:t>
            </w:r>
            <w:r w:rsidRPr="00CE6B7F">
              <w:rPr>
                <w:b/>
                <w:i/>
                <w:iCs/>
                <w:sz w:val="22"/>
                <w:szCs w:val="22"/>
              </w:rPr>
              <w:t>Potpis:</w:t>
            </w:r>
          </w:p>
        </w:tc>
        <w:tc>
          <w:tcPr>
            <w:tcW w:w="1624" w:type="dxa"/>
          </w:tcPr>
          <w:p w:rsidR="00CE6B7F" w:rsidRPr="00CE6B7F" w:rsidRDefault="00CE6B7F" w:rsidP="009E6025">
            <w:pPr>
              <w:pStyle w:val="BodyText"/>
              <w:keepNext/>
              <w:keepLines/>
              <w:spacing w:before="160" w:after="160"/>
              <w:rPr>
                <w:sz w:val="22"/>
                <w:szCs w:val="22"/>
              </w:rPr>
            </w:pPr>
          </w:p>
        </w:tc>
      </w:tr>
      <w:tr w:rsidR="00CE6B7F" w:rsidRPr="00CE6B7F" w:rsidTr="009E6025">
        <w:trPr>
          <w:cantSplit/>
          <w:trHeight w:val="551"/>
        </w:trPr>
        <w:tc>
          <w:tcPr>
            <w:tcW w:w="2264" w:type="dxa"/>
          </w:tcPr>
          <w:p w:rsidR="00CE6B7F" w:rsidRPr="00CE6B7F" w:rsidRDefault="00CE6B7F" w:rsidP="009E6025">
            <w:pPr>
              <w:pStyle w:val="BodyText"/>
              <w:keepNext/>
              <w:keepLines/>
              <w:spacing w:before="160" w:after="160"/>
              <w:rPr>
                <w:i/>
                <w:iCs/>
                <w:sz w:val="22"/>
                <w:szCs w:val="22"/>
              </w:rPr>
            </w:pPr>
            <w:r w:rsidRPr="00CE6B7F">
              <w:rPr>
                <w:sz w:val="22"/>
                <w:szCs w:val="22"/>
              </w:rPr>
              <w:t xml:space="preserve">Date / </w:t>
            </w:r>
            <w:r w:rsidRPr="00CE6B7F">
              <w:rPr>
                <w:b/>
                <w:i/>
                <w:iCs/>
                <w:sz w:val="22"/>
                <w:szCs w:val="22"/>
              </w:rPr>
              <w:t>Datum:</w:t>
            </w:r>
          </w:p>
        </w:tc>
        <w:tc>
          <w:tcPr>
            <w:tcW w:w="2658" w:type="dxa"/>
          </w:tcPr>
          <w:p w:rsidR="00CE6B7F" w:rsidRPr="00CE6B7F" w:rsidRDefault="00CE6B7F" w:rsidP="009E6025">
            <w:pPr>
              <w:pStyle w:val="BodyText"/>
              <w:keepNext/>
              <w:keepLines/>
              <w:spacing w:before="160" w:after="160"/>
              <w:rPr>
                <w:sz w:val="22"/>
                <w:szCs w:val="22"/>
              </w:rPr>
            </w:pPr>
          </w:p>
        </w:tc>
        <w:tc>
          <w:tcPr>
            <w:tcW w:w="2351" w:type="dxa"/>
          </w:tcPr>
          <w:p w:rsidR="00CE6B7F" w:rsidRPr="00CE6B7F" w:rsidRDefault="00CE6B7F" w:rsidP="009E6025">
            <w:pPr>
              <w:pStyle w:val="BodyText"/>
              <w:keepNext/>
              <w:keepLines/>
              <w:spacing w:before="160" w:after="160"/>
              <w:rPr>
                <w:b/>
                <w:i/>
                <w:iCs/>
                <w:sz w:val="22"/>
                <w:szCs w:val="22"/>
              </w:rPr>
            </w:pPr>
            <w:r w:rsidRPr="00CE6B7F">
              <w:rPr>
                <w:sz w:val="22"/>
                <w:szCs w:val="22"/>
              </w:rPr>
              <w:t xml:space="preserve">Date / </w:t>
            </w:r>
            <w:r w:rsidRPr="00CE6B7F">
              <w:rPr>
                <w:b/>
                <w:i/>
                <w:iCs/>
                <w:sz w:val="22"/>
                <w:szCs w:val="22"/>
              </w:rPr>
              <w:t>Datum:</w:t>
            </w:r>
          </w:p>
        </w:tc>
        <w:tc>
          <w:tcPr>
            <w:tcW w:w="1624" w:type="dxa"/>
          </w:tcPr>
          <w:p w:rsidR="00CE6B7F" w:rsidRPr="00CE6B7F" w:rsidRDefault="00CE6B7F" w:rsidP="009E6025">
            <w:pPr>
              <w:pStyle w:val="BodyText"/>
              <w:keepNext/>
              <w:keepLines/>
              <w:spacing w:before="160" w:after="160"/>
              <w:rPr>
                <w:sz w:val="22"/>
                <w:szCs w:val="22"/>
              </w:rPr>
            </w:pPr>
          </w:p>
        </w:tc>
      </w:tr>
    </w:tbl>
    <w:p w:rsidR="00B15E3B" w:rsidRPr="007B0D47" w:rsidRDefault="00B15E3B" w:rsidP="007B0D47">
      <w:pPr>
        <w:spacing w:after="5874" w:line="259" w:lineRule="auto"/>
        <w:ind w:left="0" w:firstLine="0"/>
        <w:jc w:val="left"/>
        <w:rPr>
          <w:lang/>
        </w:rPr>
      </w:pPr>
    </w:p>
    <w:sectPr w:rsidR="00B15E3B" w:rsidRPr="007B0D47" w:rsidSect="003A1DC7">
      <w:footerReference w:type="even" r:id="rId8"/>
      <w:footerReference w:type="default" r:id="rId9"/>
      <w:footerReference w:type="first" r:id="rId10"/>
      <w:footnotePr>
        <w:numRestart w:val="eachPage"/>
      </w:footnotePr>
      <w:pgSz w:w="11906" w:h="16841"/>
      <w:pgMar w:top="720" w:right="726" w:bottom="552" w:left="1299" w:header="720" w:footer="78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EE" w:rsidRDefault="00353FEE">
      <w:pPr>
        <w:spacing w:after="0" w:line="240" w:lineRule="auto"/>
      </w:pPr>
      <w:r>
        <w:separator/>
      </w:r>
    </w:p>
  </w:endnote>
  <w:endnote w:type="continuationSeparator" w:id="0">
    <w:p w:rsidR="00353FEE" w:rsidRDefault="00353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3B" w:rsidRDefault="009924B3">
    <w:pPr>
      <w:spacing w:after="0" w:line="259" w:lineRule="auto"/>
      <w:ind w:left="0" w:right="668" w:firstLine="0"/>
      <w:jc w:val="right"/>
    </w:pPr>
    <w:r>
      <w:rPr>
        <w:sz w:val="18"/>
      </w:rPr>
      <w:t xml:space="preserve">3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3B" w:rsidRDefault="009924B3">
    <w:pPr>
      <w:spacing w:after="0" w:line="259" w:lineRule="auto"/>
      <w:ind w:left="0" w:right="668" w:firstLine="0"/>
      <w:jc w:val="right"/>
    </w:pPr>
    <w:r>
      <w:rPr>
        <w:sz w:val="18"/>
      </w:rPr>
      <w:t xml:space="preserve">3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E3B" w:rsidRDefault="009924B3">
    <w:pPr>
      <w:spacing w:after="0" w:line="259" w:lineRule="auto"/>
      <w:ind w:left="0" w:right="668" w:firstLine="0"/>
      <w:jc w:val="right"/>
    </w:pPr>
    <w:r>
      <w:rPr>
        <w:sz w:val="18"/>
      </w:rPr>
      <w:t xml:space="preserve">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EE" w:rsidRDefault="00353FEE">
      <w:pPr>
        <w:spacing w:after="23" w:line="259" w:lineRule="auto"/>
        <w:ind w:left="0" w:firstLine="0"/>
        <w:jc w:val="left"/>
      </w:pPr>
      <w:r>
        <w:separator/>
      </w:r>
    </w:p>
  </w:footnote>
  <w:footnote w:type="continuationSeparator" w:id="0">
    <w:p w:rsidR="00353FEE" w:rsidRDefault="00353FEE">
      <w:pPr>
        <w:spacing w:after="23" w:line="259" w:lineRule="auto"/>
        <w:ind w:left="0" w:firstLine="0"/>
        <w:jc w:val="left"/>
      </w:pPr>
      <w:r>
        <w:continuationSeparator/>
      </w:r>
    </w:p>
  </w:footnote>
  <w:footnote w:id="1">
    <w:p w:rsidR="00B15E3B" w:rsidRDefault="009924B3">
      <w:pPr>
        <w:pStyle w:val="footnotedescription"/>
        <w:spacing w:after="23"/>
      </w:pPr>
      <w:r>
        <w:rPr>
          <w:rStyle w:val="footnotemark"/>
        </w:rPr>
        <w:footnoteRef/>
      </w:r>
      <w:r>
        <w:t xml:space="preserve"> Where the contracting party is an individual/ </w:t>
      </w:r>
      <w:r w:rsidRPr="00CE6B7F">
        <w:rPr>
          <w:b/>
          <w:i/>
          <w:color w:val="auto"/>
        </w:rPr>
        <w:t>Kada je Ugovorno tijelo pojedinac</w:t>
      </w:r>
      <w:r>
        <w:rPr>
          <w:color w:val="FF0000"/>
        </w:rPr>
        <w:t>.</w:t>
      </w:r>
      <w:r>
        <w:t xml:space="preserve"> </w:t>
      </w:r>
    </w:p>
  </w:footnote>
  <w:footnote w:id="2">
    <w:p w:rsidR="00B15E3B" w:rsidRDefault="009924B3">
      <w:pPr>
        <w:pStyle w:val="footnotedescription"/>
        <w:spacing w:after="25"/>
      </w:pPr>
      <w:r>
        <w:rPr>
          <w:rStyle w:val="footnotemark"/>
        </w:rPr>
        <w:footnoteRef/>
      </w:r>
      <w:r>
        <w:t xml:space="preserve"> Where applicable/ </w:t>
      </w:r>
      <w:r w:rsidRPr="00CE6B7F">
        <w:rPr>
          <w:b/>
          <w:i/>
          <w:color w:val="auto"/>
        </w:rPr>
        <w:t>Gdje je relevantno.</w:t>
      </w:r>
      <w:r w:rsidRPr="00CE6B7F">
        <w:rPr>
          <w:color w:val="auto"/>
        </w:rPr>
        <w:t xml:space="preserve">  </w:t>
      </w:r>
    </w:p>
  </w:footnote>
  <w:footnote w:id="3">
    <w:p w:rsidR="00B15E3B" w:rsidRDefault="009924B3">
      <w:pPr>
        <w:pStyle w:val="footnotedescription"/>
        <w:spacing w:after="15"/>
      </w:pPr>
      <w:r>
        <w:rPr>
          <w:rStyle w:val="footnotemark"/>
        </w:rPr>
        <w:footnoteRef/>
      </w:r>
      <w:r>
        <w:t xml:space="preserve"> Except where the contracting party is not VAT registered./ </w:t>
      </w:r>
      <w:r w:rsidRPr="00CE6B7F">
        <w:rPr>
          <w:b/>
          <w:i/>
          <w:color w:val="auto"/>
        </w:rPr>
        <w:t>Osim ako ugovorna strana nije u sistemu PDV-a</w:t>
      </w:r>
      <w:r w:rsidRPr="00CE6B7F">
        <w:rPr>
          <w:color w:val="auto"/>
        </w:rPr>
        <w:t xml:space="preserve"> </w:t>
      </w:r>
    </w:p>
    <w:p w:rsidR="00B15E3B" w:rsidRDefault="009924B3">
      <w:pPr>
        <w:pStyle w:val="footnotedescription"/>
        <w:tabs>
          <w:tab w:val="center" w:pos="8740"/>
        </w:tabs>
        <w:spacing w:after="5"/>
      </w:pPr>
      <w:r>
        <w:rPr>
          <w:sz w:val="18"/>
        </w:rPr>
        <w:t xml:space="preserve"> </w:t>
      </w:r>
      <w:r>
        <w:rPr>
          <w:sz w:val="18"/>
        </w:rPr>
        <w:tab/>
        <w:t xml:space="preserve"> </w:t>
      </w:r>
    </w:p>
    <w:p w:rsidR="00B15E3B" w:rsidRDefault="009924B3">
      <w:pPr>
        <w:pStyle w:val="footnotedescription"/>
        <w:spacing w:after="0"/>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4DEB"/>
    <w:multiLevelType w:val="hybridMultilevel"/>
    <w:tmpl w:val="0A407284"/>
    <w:lvl w:ilvl="0" w:tplc="C900B9FA">
      <w:start w:val="1"/>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C10D2BA">
      <w:start w:val="1"/>
      <w:numFmt w:val="lowerLetter"/>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EC2E50">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06CAA0">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A24DFE">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C23BA8">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4C9476">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26FCE">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689AB4">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numRestart w:val="eachPage"/>
    <w:footnote w:id="-1"/>
    <w:footnote w:id="0"/>
  </w:footnotePr>
  <w:endnotePr>
    <w:endnote w:id="-1"/>
    <w:endnote w:id="0"/>
  </w:endnotePr>
  <w:compat>
    <w:useFELayout/>
  </w:compat>
  <w:rsids>
    <w:rsidRoot w:val="00B15E3B"/>
    <w:rsid w:val="001271EC"/>
    <w:rsid w:val="003467F3"/>
    <w:rsid w:val="00353FEE"/>
    <w:rsid w:val="003A1DC7"/>
    <w:rsid w:val="003D4CB2"/>
    <w:rsid w:val="003F580C"/>
    <w:rsid w:val="003F76FF"/>
    <w:rsid w:val="00666DFC"/>
    <w:rsid w:val="00761E87"/>
    <w:rsid w:val="007B0D47"/>
    <w:rsid w:val="008307B1"/>
    <w:rsid w:val="008C6920"/>
    <w:rsid w:val="00923021"/>
    <w:rsid w:val="00926C85"/>
    <w:rsid w:val="009924B3"/>
    <w:rsid w:val="009E6025"/>
    <w:rsid w:val="00A618FC"/>
    <w:rsid w:val="00B15E3B"/>
    <w:rsid w:val="00CE1E19"/>
    <w:rsid w:val="00CE6B7F"/>
    <w:rsid w:val="00DD2285"/>
    <w:rsid w:val="00EE7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C7"/>
    <w:pPr>
      <w:spacing w:after="7"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3A1DC7"/>
    <w:pPr>
      <w:spacing w:after="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A1DC7"/>
    <w:rPr>
      <w:rFonts w:ascii="Times New Roman" w:eastAsia="Times New Roman" w:hAnsi="Times New Roman" w:cs="Times New Roman"/>
      <w:color w:val="000000"/>
      <w:sz w:val="20"/>
    </w:rPr>
  </w:style>
  <w:style w:type="character" w:customStyle="1" w:styleId="footnotemark">
    <w:name w:val="footnote mark"/>
    <w:hidden/>
    <w:rsid w:val="003A1DC7"/>
    <w:rPr>
      <w:rFonts w:ascii="Times New Roman" w:eastAsia="Times New Roman" w:hAnsi="Times New Roman" w:cs="Times New Roman"/>
      <w:color w:val="000000"/>
      <w:sz w:val="25"/>
      <w:vertAlign w:val="superscript"/>
    </w:rPr>
  </w:style>
  <w:style w:type="paragraph" w:styleId="BodyText">
    <w:name w:val="Body Text"/>
    <w:basedOn w:val="Normal"/>
    <w:link w:val="BodyTextChar"/>
    <w:rsid w:val="008307B1"/>
    <w:pPr>
      <w:spacing w:after="120" w:line="240" w:lineRule="auto"/>
      <w:ind w:left="0" w:firstLine="0"/>
    </w:pPr>
    <w:rPr>
      <w:color w:val="auto"/>
      <w:sz w:val="24"/>
      <w:szCs w:val="20"/>
      <w:lang w:val="en-GB" w:eastAsia="en-GB"/>
    </w:rPr>
  </w:style>
  <w:style w:type="character" w:customStyle="1" w:styleId="BodyTextChar">
    <w:name w:val="Body Text Char"/>
    <w:basedOn w:val="DefaultParagraphFont"/>
    <w:link w:val="BodyText"/>
    <w:rsid w:val="008307B1"/>
    <w:rPr>
      <w:rFonts w:ascii="Times New Roman" w:eastAsia="Times New Roman" w:hAnsi="Times New Roman" w:cs="Times New Roman"/>
      <w:sz w:val="24"/>
      <w:szCs w:val="20"/>
      <w:lang w:val="en-GB" w:eastAsia="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Win7</cp:lastModifiedBy>
  <cp:revision>2</cp:revision>
  <dcterms:created xsi:type="dcterms:W3CDTF">2021-08-26T16:06:00Z</dcterms:created>
  <dcterms:modified xsi:type="dcterms:W3CDTF">2021-08-26T16:06:00Z</dcterms:modified>
</cp:coreProperties>
</file>