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pBdr>
          <w:top w:space="0" w:sz="0" w:val="nil"/>
          <w:left w:space="0" w:sz="0" w:val="nil"/>
          <w:bottom w:space="0" w:sz="0" w:val="nil"/>
          <w:right w:space="0" w:sz="0" w:val="nil"/>
          <w:between w:space="0" w:sz="0" w:val="nil"/>
        </w:pBdr>
        <w:tabs>
          <w:tab w:val="left" w:leader="none" w:pos="567"/>
        </w:tabs>
        <w:spacing w:before="240" w:lineRule="auto"/>
        <w:jc w:val="center"/>
        <w:rPr>
          <w:b w:val="1"/>
          <w:i w:val="1"/>
          <w:color w:val="000000"/>
        </w:rPr>
      </w:pPr>
      <w:bookmarkStart w:colFirst="0" w:colLast="0" w:name="_heading=h.870hlh2bxm4p" w:id="0"/>
      <w:bookmarkEnd w:id="0"/>
      <w:r w:rsidDel="00000000" w:rsidR="00000000" w:rsidRPr="00000000">
        <w:rPr>
          <w:b w:val="1"/>
          <w:color w:val="000000"/>
          <w:sz w:val="36"/>
          <w:szCs w:val="36"/>
          <w:rtl w:val="0"/>
        </w:rPr>
        <w:t xml:space="preserve">VOLUME 4.3 /</w:t>
      </w:r>
      <w:r w:rsidDel="00000000" w:rsidR="00000000" w:rsidRPr="00000000">
        <w:rPr>
          <w:b w:val="1"/>
          <w:i w:val="1"/>
          <w:sz w:val="36"/>
          <w:szCs w:val="36"/>
          <w:rtl w:val="0"/>
        </w:rPr>
        <w:t xml:space="preserve"> TOM</w:t>
      </w:r>
      <w:r w:rsidDel="00000000" w:rsidR="00000000" w:rsidRPr="00000000">
        <w:rPr>
          <w:b w:val="1"/>
          <w:i w:val="1"/>
          <w:color w:val="000000"/>
          <w:sz w:val="36"/>
          <w:szCs w:val="36"/>
          <w:rtl w:val="0"/>
        </w:rPr>
        <w:t xml:space="preserve"> 4.3</w:t>
      </w:r>
      <w:r w:rsidDel="00000000" w:rsidR="00000000" w:rsidRPr="00000000">
        <w:rPr>
          <w:rtl w:val="0"/>
        </w:rPr>
      </w:r>
    </w:p>
    <w:p w:rsidR="00000000" w:rsidDel="00000000" w:rsidP="00000000" w:rsidRDefault="00000000" w:rsidRPr="00000000" w14:paraId="00000002">
      <w:pPr>
        <w:keepNext w:val="1"/>
        <w:pBdr>
          <w:top w:space="0" w:sz="0" w:val="nil"/>
          <w:left w:space="0" w:sz="0" w:val="nil"/>
          <w:bottom w:space="0" w:sz="0" w:val="nil"/>
          <w:right w:space="0" w:sz="0" w:val="nil"/>
          <w:between w:space="0" w:sz="0" w:val="nil"/>
        </w:pBdr>
        <w:tabs>
          <w:tab w:val="left" w:leader="none" w:pos="567"/>
        </w:tabs>
        <w:spacing w:before="240" w:lineRule="auto"/>
        <w:jc w:val="center"/>
        <w:rPr>
          <w:b w:val="1"/>
          <w:color w:val="000000"/>
        </w:rPr>
      </w:pPr>
      <w:r w:rsidDel="00000000" w:rsidR="00000000" w:rsidRPr="00000000">
        <w:rPr>
          <w:b w:val="1"/>
          <w:color w:val="000000"/>
          <w:rtl w:val="0"/>
        </w:rPr>
        <w:t xml:space="preserve">FINANCIAL OFFER TEMPLATES /</w:t>
      </w:r>
      <w:r w:rsidDel="00000000" w:rsidR="00000000" w:rsidRPr="00000000">
        <w:rPr>
          <w:b w:val="1"/>
          <w:i w:val="1"/>
          <w:color w:val="000000"/>
          <w:rtl w:val="0"/>
        </w:rPr>
        <w:t xml:space="preserve">OBRA</w:t>
      </w:r>
      <w:r w:rsidDel="00000000" w:rsidR="00000000" w:rsidRPr="00000000">
        <w:rPr>
          <w:b w:val="1"/>
          <w:i w:val="1"/>
          <w:rtl w:val="0"/>
        </w:rPr>
        <w:t xml:space="preserve">S</w:t>
      </w:r>
      <w:r w:rsidDel="00000000" w:rsidR="00000000" w:rsidRPr="00000000">
        <w:rPr>
          <w:b w:val="1"/>
          <w:i w:val="1"/>
          <w:color w:val="000000"/>
          <w:rtl w:val="0"/>
        </w:rPr>
        <w:t xml:space="preserve">CI FINANSIJSKE PONUDE</w:t>
      </w:r>
      <w:r w:rsidDel="00000000" w:rsidR="00000000" w:rsidRPr="00000000">
        <w:rPr>
          <w:b w:val="1"/>
          <w:color w:val="000000"/>
          <w:rtl w:val="0"/>
        </w:rPr>
        <w:t xml:space="preserve"> </w:t>
      </w:r>
    </w:p>
    <w:p w:rsidR="00000000" w:rsidDel="00000000" w:rsidP="00000000" w:rsidRDefault="00000000" w:rsidRPr="00000000" w14:paraId="00000003">
      <w:pPr>
        <w:keepNext w:val="1"/>
        <w:pBdr>
          <w:top w:space="0" w:sz="0" w:val="nil"/>
          <w:left w:space="0" w:sz="0" w:val="nil"/>
          <w:bottom w:space="0" w:sz="0" w:val="nil"/>
          <w:right w:space="0" w:sz="0" w:val="nil"/>
          <w:between w:space="0" w:sz="0" w:val="nil"/>
        </w:pBdr>
        <w:tabs>
          <w:tab w:val="left" w:leader="none" w:pos="567"/>
        </w:tabs>
        <w:spacing w:before="240" w:lineRule="auto"/>
        <w:jc w:val="center"/>
        <w:rPr>
          <w:b w:val="1"/>
          <w:i w:val="1"/>
          <w:color w:val="000000"/>
        </w:rPr>
      </w:pPr>
      <w:r w:rsidDel="00000000" w:rsidR="00000000" w:rsidRPr="00000000">
        <w:rPr>
          <w:b w:val="1"/>
          <w:color w:val="000000"/>
          <w:rtl w:val="0"/>
        </w:rPr>
        <w:t xml:space="preserve">BILL OF QUANTITIES / </w:t>
      </w:r>
      <w:r w:rsidDel="00000000" w:rsidR="00000000" w:rsidRPr="00000000">
        <w:rPr>
          <w:b w:val="1"/>
          <w:i w:val="1"/>
          <w:color w:val="000000"/>
          <w:rtl w:val="0"/>
        </w:rPr>
        <w:t xml:space="preserve">KALKULACIJA KOLIČIN</w:t>
      </w:r>
      <w:r w:rsidDel="00000000" w:rsidR="00000000" w:rsidRPr="00000000">
        <w:rPr>
          <w:b w:val="1"/>
          <w:i w:val="1"/>
          <w:rtl w:val="0"/>
        </w:rPr>
        <w:t xml:space="preserve">E</w:t>
      </w:r>
      <w:r w:rsidDel="00000000" w:rsidR="00000000" w:rsidRPr="00000000">
        <w:rPr>
          <w:b w:val="1"/>
          <w:i w:val="1"/>
          <w:color w:val="000000"/>
          <w:rtl w:val="0"/>
        </w:rPr>
        <w:t xml:space="preserve"> RADOVA</w:t>
      </w:r>
    </w:p>
    <w:p w:rsidR="00000000" w:rsidDel="00000000" w:rsidP="00000000" w:rsidRDefault="00000000" w:rsidRPr="00000000" w14:paraId="00000004">
      <w:pPr>
        <w:jc w:val="center"/>
        <w:rPr>
          <w:color w:val="000000"/>
        </w:rPr>
      </w:pPr>
      <w:r w:rsidDel="00000000" w:rsidR="00000000" w:rsidRPr="00000000">
        <w:rPr>
          <w:rtl w:val="0"/>
        </w:rPr>
      </w:r>
    </w:p>
    <w:p w:rsidR="00000000" w:rsidDel="00000000" w:rsidP="00000000" w:rsidRDefault="00000000" w:rsidRPr="00000000" w14:paraId="00000005">
      <w:pPr>
        <w:jc w:val="center"/>
        <w:rPr>
          <w:i w:val="1"/>
          <w:color w:val="000000"/>
          <w:sz w:val="22"/>
          <w:szCs w:val="22"/>
          <w:u w:val="single"/>
        </w:rPr>
      </w:pPr>
      <w:r w:rsidDel="00000000" w:rsidR="00000000" w:rsidRPr="00000000">
        <w:rPr>
          <w:b w:val="1"/>
          <w:color w:val="000000"/>
          <w:sz w:val="22"/>
          <w:szCs w:val="22"/>
          <w:u w:val="single"/>
          <w:rtl w:val="0"/>
        </w:rPr>
        <w:t xml:space="preserve">UNIT PRICE CONTRACTS / </w:t>
      </w:r>
      <w:r w:rsidDel="00000000" w:rsidR="00000000" w:rsidRPr="00000000">
        <w:rPr>
          <w:b w:val="1"/>
          <w:i w:val="1"/>
          <w:color w:val="000000"/>
          <w:sz w:val="22"/>
          <w:szCs w:val="22"/>
          <w:u w:val="single"/>
          <w:rtl w:val="0"/>
        </w:rPr>
        <w:t xml:space="preserve">UGOVORI PO JEDINIČNOJ CIJENI</w:t>
      </w:r>
      <w:r w:rsidDel="00000000" w:rsidR="00000000" w:rsidRPr="00000000">
        <w:rPr>
          <w:rtl w:val="0"/>
        </w:rPr>
      </w:r>
    </w:p>
    <w:p w:rsidR="00000000" w:rsidDel="00000000" w:rsidP="00000000" w:rsidRDefault="00000000" w:rsidRPr="00000000" w14:paraId="00000006">
      <w:pPr>
        <w:tabs>
          <w:tab w:val="left" w:leader="none" w:pos="3969"/>
        </w:tabs>
        <w:ind w:right="655"/>
        <w:jc w:val="left"/>
        <w:rPr>
          <w:color w:val="000000"/>
          <w:sz w:val="22"/>
          <w:szCs w:val="22"/>
        </w:rPr>
      </w:pPr>
      <w:r w:rsidDel="00000000" w:rsidR="00000000" w:rsidRPr="00000000">
        <w:rPr>
          <w:rtl w:val="0"/>
        </w:rPr>
      </w:r>
    </w:p>
    <w:p w:rsidR="00000000" w:rsidDel="00000000" w:rsidP="00000000" w:rsidRDefault="00000000" w:rsidRPr="00000000" w14:paraId="00000007">
      <w:pPr>
        <w:jc w:val="both"/>
        <w:rPr>
          <w:color w:val="000000"/>
          <w:sz w:val="22"/>
          <w:szCs w:val="22"/>
        </w:rPr>
      </w:pPr>
      <w:r w:rsidDel="00000000" w:rsidR="00000000" w:rsidRPr="00000000">
        <w:rPr>
          <w:rtl w:val="0"/>
        </w:rPr>
      </w:r>
    </w:p>
    <w:p w:rsidR="00000000" w:rsidDel="00000000" w:rsidP="00000000" w:rsidRDefault="00000000" w:rsidRPr="00000000" w14:paraId="00000008">
      <w:pPr>
        <w:jc w:val="both"/>
        <w:rPr>
          <w:i w:val="1"/>
        </w:rPr>
      </w:pPr>
      <w:r w:rsidDel="00000000" w:rsidR="00000000" w:rsidRPr="00000000">
        <w:rPr>
          <w:b w:val="1"/>
          <w:rtl w:val="0"/>
        </w:rPr>
        <w:t xml:space="preserve">1. </w:t>
        <w:tab/>
        <w:t xml:space="preserve">General / </w:t>
      </w:r>
      <w:r w:rsidDel="00000000" w:rsidR="00000000" w:rsidRPr="00000000">
        <w:rPr>
          <w:b w:val="1"/>
          <w:i w:val="1"/>
          <w:rtl w:val="0"/>
        </w:rPr>
        <w:t xml:space="preserve">Opšte informacije</w:t>
      </w:r>
      <w:r w:rsidDel="00000000" w:rsidR="00000000" w:rsidRPr="00000000">
        <w:rPr>
          <w:rtl w:val="0"/>
        </w:rPr>
      </w:r>
    </w:p>
    <w:p w:rsidR="00000000" w:rsidDel="00000000" w:rsidP="00000000" w:rsidRDefault="00000000" w:rsidRPr="00000000" w14:paraId="00000009">
      <w:pPr>
        <w:jc w:val="both"/>
        <w:rPr>
          <w:sz w:val="22"/>
          <w:szCs w:val="22"/>
        </w:rPr>
      </w:pPr>
      <w:r w:rsidDel="00000000" w:rsidR="00000000" w:rsidRPr="00000000">
        <w:rPr>
          <w:rtl w:val="0"/>
        </w:rPr>
      </w:r>
    </w:p>
    <w:p w:rsidR="00000000" w:rsidDel="00000000" w:rsidP="00000000" w:rsidRDefault="00000000" w:rsidRPr="00000000" w14:paraId="0000000A">
      <w:pPr>
        <w:ind w:left="720" w:hanging="720"/>
        <w:jc w:val="both"/>
        <w:rPr>
          <w:i w:val="1"/>
          <w:sz w:val="22"/>
          <w:szCs w:val="22"/>
        </w:rPr>
      </w:pPr>
      <w:r w:rsidDel="00000000" w:rsidR="00000000" w:rsidRPr="00000000">
        <w:rPr>
          <w:sz w:val="22"/>
          <w:szCs w:val="22"/>
          <w:rtl w:val="0"/>
        </w:rPr>
        <w:t xml:space="preserve">1.1</w:t>
        <w:tab/>
        <w:t xml:space="preserve">The Bill of Quantities (</w:t>
      </w:r>
      <w:r w:rsidDel="00000000" w:rsidR="00000000" w:rsidRPr="00000000">
        <w:rPr>
          <w:sz w:val="22"/>
          <w:szCs w:val="22"/>
          <w:u w:val="single"/>
          <w:rtl w:val="0"/>
        </w:rPr>
        <w:t xml:space="preserve">Volume 4.3.2</w:t>
      </w:r>
      <w:r w:rsidDel="00000000" w:rsidR="00000000" w:rsidRPr="00000000">
        <w:rPr>
          <w:sz w:val="22"/>
          <w:szCs w:val="22"/>
          <w:rtl w:val="0"/>
        </w:rPr>
        <w:t xml:space="preserve">) is the document containing an itemised breakdown of the works to be carried out in a unit price contract, indicating a quantity for each item and the corresponding unit price. The quantities set out in the Bill of Quantities are estimated quantities. Each price for each item of the Bill of Quantities is detailed in the Price Schedule (</w:t>
      </w:r>
      <w:r w:rsidDel="00000000" w:rsidR="00000000" w:rsidRPr="00000000">
        <w:rPr>
          <w:sz w:val="22"/>
          <w:szCs w:val="22"/>
          <w:u w:val="single"/>
          <w:rtl w:val="0"/>
        </w:rPr>
        <w:t xml:space="preserve">Volume 4.3.3</w:t>
      </w:r>
      <w:r w:rsidDel="00000000" w:rsidR="00000000" w:rsidRPr="00000000">
        <w:rPr>
          <w:sz w:val="22"/>
          <w:szCs w:val="22"/>
          <w:rtl w:val="0"/>
        </w:rPr>
        <w:t xml:space="preserve">). / </w:t>
      </w:r>
      <w:r w:rsidDel="00000000" w:rsidR="00000000" w:rsidRPr="00000000">
        <w:rPr>
          <w:i w:val="1"/>
          <w:sz w:val="22"/>
          <w:szCs w:val="22"/>
          <w:rtl w:val="0"/>
        </w:rPr>
        <w:t xml:space="preserve">Kalkulacija količina radova (Tom 4.3.2) je dokument koji sadrži detaljan pregled radova koji treba da se izvedu u ugovoru po jediničnoj cijeni, navodeći količinu za svaki predmet i odgovarajuću jediničnu cijenu. Količine navedene u Kalkulaciji količina radova su procijenjene količine. Svaka cijena za svaki predmet u Kalkulaciji količina radova detaljno je prikazana u Cjenovniku (Tom 4.3.3)</w:t>
      </w:r>
    </w:p>
    <w:p w:rsidR="00000000" w:rsidDel="00000000" w:rsidP="00000000" w:rsidRDefault="00000000" w:rsidRPr="00000000" w14:paraId="0000000B">
      <w:pPr>
        <w:jc w:val="both"/>
        <w:rPr>
          <w:sz w:val="22"/>
          <w:szCs w:val="22"/>
        </w:rPr>
      </w:pPr>
      <w:r w:rsidDel="00000000" w:rsidR="00000000" w:rsidRPr="00000000">
        <w:rPr>
          <w:rtl w:val="0"/>
        </w:rPr>
      </w:r>
    </w:p>
    <w:p w:rsidR="00000000" w:rsidDel="00000000" w:rsidP="00000000" w:rsidRDefault="00000000" w:rsidRPr="00000000" w14:paraId="0000000C">
      <w:pPr>
        <w:ind w:left="720" w:firstLine="0"/>
        <w:jc w:val="both"/>
        <w:rPr>
          <w:i w:val="1"/>
          <w:sz w:val="22"/>
          <w:szCs w:val="22"/>
        </w:rPr>
      </w:pPr>
      <w:r w:rsidDel="00000000" w:rsidR="00000000" w:rsidRPr="00000000">
        <w:rPr>
          <w:sz w:val="22"/>
          <w:szCs w:val="22"/>
          <w:rtl w:val="0"/>
        </w:rPr>
        <w:t xml:space="preserve">The amounts due will be calculated by measuring the actual quantities of the works executed and by applying the unit rates to the quantities actually executed for each item. / </w:t>
      </w:r>
      <w:r w:rsidDel="00000000" w:rsidR="00000000" w:rsidRPr="00000000">
        <w:rPr>
          <w:i w:val="1"/>
          <w:sz w:val="22"/>
          <w:szCs w:val="22"/>
          <w:rtl w:val="0"/>
        </w:rPr>
        <w:t xml:space="preserve">Iznosi za plaćanje će se obračunavati mjerom stvarno izvedenih količina radova, primjenom jediničnih cijena na stvarno izvedene količine za svaki predmet.</w:t>
      </w:r>
    </w:p>
    <w:p w:rsidR="00000000" w:rsidDel="00000000" w:rsidP="00000000" w:rsidRDefault="00000000" w:rsidRPr="00000000" w14:paraId="0000000D">
      <w:pPr>
        <w:jc w:val="both"/>
        <w:rPr>
          <w:sz w:val="22"/>
          <w:szCs w:val="22"/>
        </w:rPr>
      </w:pPr>
      <w:r w:rsidDel="00000000" w:rsidR="00000000" w:rsidRPr="00000000">
        <w:rPr>
          <w:rtl w:val="0"/>
        </w:rPr>
      </w:r>
    </w:p>
    <w:p w:rsidR="00000000" w:rsidDel="00000000" w:rsidP="00000000" w:rsidRDefault="00000000" w:rsidRPr="00000000" w14:paraId="0000000E">
      <w:pPr>
        <w:jc w:val="both"/>
        <w:rPr>
          <w:sz w:val="22"/>
          <w:szCs w:val="22"/>
        </w:rPr>
      </w:pPr>
      <w:r w:rsidDel="00000000" w:rsidR="00000000" w:rsidRPr="00000000">
        <w:rPr>
          <w:rtl w:val="0"/>
        </w:rPr>
      </w:r>
    </w:p>
    <w:p w:rsidR="00000000" w:rsidDel="00000000" w:rsidP="00000000" w:rsidRDefault="00000000" w:rsidRPr="00000000" w14:paraId="0000000F">
      <w:pPr>
        <w:jc w:val="both"/>
        <w:rPr>
          <w:i w:val="1"/>
        </w:rPr>
      </w:pPr>
      <w:r w:rsidDel="00000000" w:rsidR="00000000" w:rsidRPr="00000000">
        <w:rPr>
          <w:b w:val="1"/>
          <w:rtl w:val="0"/>
        </w:rPr>
        <w:t xml:space="preserve">2.</w:t>
        <w:tab/>
        <w:t xml:space="preserve">Specific to Volumes 4.3.2 and 4.3.3 / </w:t>
      </w:r>
      <w:r w:rsidDel="00000000" w:rsidR="00000000" w:rsidRPr="00000000">
        <w:rPr>
          <w:b w:val="1"/>
          <w:i w:val="1"/>
          <w:rtl w:val="0"/>
        </w:rPr>
        <w:t xml:space="preserve">Specifično za Tome 4.3.2 i 4.3.3</w:t>
      </w:r>
      <w:r w:rsidDel="00000000" w:rsidR="00000000" w:rsidRPr="00000000">
        <w:rPr>
          <w:rtl w:val="0"/>
        </w:rPr>
      </w:r>
    </w:p>
    <w:p w:rsidR="00000000" w:rsidDel="00000000" w:rsidP="00000000" w:rsidRDefault="00000000" w:rsidRPr="00000000" w14:paraId="00000010">
      <w:pPr>
        <w:jc w:val="both"/>
        <w:rPr>
          <w:sz w:val="22"/>
          <w:szCs w:val="22"/>
        </w:rPr>
      </w:pPr>
      <w:r w:rsidDel="00000000" w:rsidR="00000000" w:rsidRPr="00000000">
        <w:rPr>
          <w:rtl w:val="0"/>
        </w:rPr>
      </w:r>
    </w:p>
    <w:p w:rsidR="00000000" w:rsidDel="00000000" w:rsidP="00000000" w:rsidRDefault="00000000" w:rsidRPr="00000000" w14:paraId="00000011">
      <w:pPr>
        <w:ind w:left="720" w:hanging="720"/>
        <w:jc w:val="both"/>
        <w:rPr>
          <w:i w:val="1"/>
          <w:sz w:val="22"/>
          <w:szCs w:val="22"/>
        </w:rPr>
      </w:pPr>
      <w:r w:rsidDel="00000000" w:rsidR="00000000" w:rsidRPr="00000000">
        <w:rPr>
          <w:sz w:val="22"/>
          <w:szCs w:val="22"/>
          <w:rtl w:val="0"/>
        </w:rPr>
        <w:t xml:space="preserve">2.1</w:t>
        <w:tab/>
        <w:t xml:space="preserve">The prices inserted in the Bill of Quantities and Price Schedule are to be the full inclusive values of the works described under the items, including all costs and expenses that may be required in and for the construction of the works described, together with any temporary works and installations which may be necessary and all general risks, liabilities and obligations specified or implied in the documents on which the tender is based. It will be assumed that establishment charges, profit and allowances for all obligations are spread evenly over all unit rates. / </w:t>
      </w:r>
      <w:r w:rsidDel="00000000" w:rsidR="00000000" w:rsidRPr="00000000">
        <w:rPr>
          <w:i w:val="1"/>
          <w:sz w:val="22"/>
          <w:szCs w:val="22"/>
          <w:rtl w:val="0"/>
        </w:rPr>
        <w:t xml:space="preserve">Cijene unesene u Kalkulaciju količina radova i Cjenovnik treba da budu pune uključene vrijednosti radova opisanih pod stavkama, uključujući sve troškove i izdatke koji mogu biti potrebni za izvođenje radova, zajedno sa svim privremenim radovima i instalacijama koje mogu biti neophodne, kao i sve opšte rizike, obaveze i odgovornosti navedene ili podrazumijevane u dokumentima na kojima se zasniva ponuda. Pretpostavlja se da se troškovi uspostavljanja, profit i naknade za sve obaveze ravnomjerno raspoređuju na sve jedinične cijene.</w:t>
      </w:r>
    </w:p>
    <w:p w:rsidR="00000000" w:rsidDel="00000000" w:rsidP="00000000" w:rsidRDefault="00000000" w:rsidRPr="00000000" w14:paraId="00000012">
      <w:pPr>
        <w:jc w:val="both"/>
        <w:rPr>
          <w:sz w:val="22"/>
          <w:szCs w:val="22"/>
        </w:rPr>
      </w:pPr>
      <w:r w:rsidDel="00000000" w:rsidR="00000000" w:rsidRPr="00000000">
        <w:rPr>
          <w:rtl w:val="0"/>
        </w:rPr>
      </w:r>
    </w:p>
    <w:p w:rsidR="00000000" w:rsidDel="00000000" w:rsidP="00000000" w:rsidRDefault="00000000" w:rsidRPr="00000000" w14:paraId="00000013">
      <w:pPr>
        <w:ind w:left="720" w:hanging="720"/>
        <w:jc w:val="both"/>
        <w:rPr>
          <w:i w:val="1"/>
          <w:sz w:val="22"/>
          <w:szCs w:val="22"/>
        </w:rPr>
      </w:pPr>
      <w:r w:rsidDel="00000000" w:rsidR="00000000" w:rsidRPr="00000000">
        <w:rPr>
          <w:sz w:val="22"/>
          <w:szCs w:val="22"/>
          <w:rtl w:val="0"/>
        </w:rPr>
        <w:t xml:space="preserve">2.2</w:t>
        <w:tab/>
        <w:t xml:space="preserve">Save where the technical specifications or the Bill of Quantities and the Price Schedule specifically and expressly state otherwise, only permanent works are to be measured. / </w:t>
      </w:r>
      <w:r w:rsidDel="00000000" w:rsidR="00000000" w:rsidRPr="00000000">
        <w:rPr>
          <w:i w:val="1"/>
          <w:sz w:val="22"/>
          <w:szCs w:val="22"/>
          <w:rtl w:val="0"/>
        </w:rPr>
        <w:t xml:space="preserve">Osim ako tehničke specifikacije ili Kalkulacija količina radova i Cjenovnik izričito ne navode drugačije, mjeriće se samo stalni radovi.</w:t>
      </w:r>
    </w:p>
    <w:p w:rsidR="00000000" w:rsidDel="00000000" w:rsidP="00000000" w:rsidRDefault="00000000" w:rsidRPr="00000000" w14:paraId="00000014">
      <w:pPr>
        <w:jc w:val="both"/>
        <w:rPr>
          <w:sz w:val="22"/>
          <w:szCs w:val="22"/>
        </w:rPr>
      </w:pPr>
      <w:r w:rsidDel="00000000" w:rsidR="00000000" w:rsidRPr="00000000">
        <w:rPr>
          <w:rtl w:val="0"/>
        </w:rPr>
      </w:r>
    </w:p>
    <w:p w:rsidR="00000000" w:rsidDel="00000000" w:rsidP="00000000" w:rsidRDefault="00000000" w:rsidRPr="00000000" w14:paraId="00000015">
      <w:pPr>
        <w:ind w:left="720" w:hanging="720"/>
        <w:jc w:val="both"/>
        <w:rPr>
          <w:i w:val="1"/>
          <w:sz w:val="22"/>
          <w:szCs w:val="22"/>
        </w:rPr>
      </w:pPr>
      <w:r w:rsidDel="00000000" w:rsidR="00000000" w:rsidRPr="00000000">
        <w:rPr>
          <w:sz w:val="22"/>
          <w:szCs w:val="22"/>
          <w:rtl w:val="0"/>
        </w:rPr>
        <w:t xml:space="preserve">2.3</w:t>
        <w:tab/>
        <w:t xml:space="preserve">No allowance will be made for loss of materials or volume thereof during transport or compaction. / </w:t>
      </w:r>
      <w:r w:rsidDel="00000000" w:rsidR="00000000" w:rsidRPr="00000000">
        <w:rPr>
          <w:i w:val="1"/>
          <w:sz w:val="22"/>
          <w:szCs w:val="22"/>
          <w:rtl w:val="0"/>
        </w:rPr>
        <w:t xml:space="preserve">Neće biti odobrene naknade za gubitak materijala ili njegovog volumena tokom transporta ili sabijanja.</w:t>
      </w:r>
    </w:p>
    <w:p w:rsidR="00000000" w:rsidDel="00000000" w:rsidP="00000000" w:rsidRDefault="00000000" w:rsidRPr="00000000" w14:paraId="00000016">
      <w:pPr>
        <w:jc w:val="both"/>
        <w:rPr>
          <w:sz w:val="22"/>
          <w:szCs w:val="22"/>
        </w:rPr>
      </w:pPr>
      <w:bookmarkStart w:colFirst="0" w:colLast="0" w:name="_heading=h.q299wa3ufnbd" w:id="1"/>
      <w:bookmarkEnd w:id="1"/>
      <w:r w:rsidDel="00000000" w:rsidR="00000000" w:rsidRPr="00000000">
        <w:rPr>
          <w:rtl w:val="0"/>
        </w:rPr>
      </w:r>
    </w:p>
    <w:p w:rsidR="00000000" w:rsidDel="00000000" w:rsidP="00000000" w:rsidRDefault="00000000" w:rsidRPr="00000000" w14:paraId="00000017">
      <w:pPr>
        <w:ind w:left="720" w:hanging="720"/>
        <w:jc w:val="both"/>
        <w:rPr>
          <w:i w:val="1"/>
          <w:sz w:val="22"/>
          <w:szCs w:val="22"/>
        </w:rPr>
      </w:pPr>
      <w:r w:rsidDel="00000000" w:rsidR="00000000" w:rsidRPr="00000000">
        <w:rPr>
          <w:sz w:val="22"/>
          <w:szCs w:val="22"/>
          <w:rtl w:val="0"/>
        </w:rPr>
        <w:t xml:space="preserve">2.4</w:t>
        <w:tab/>
        <w:t xml:space="preserve">The prices do not include taxes and fiscal duties, as exoneration is explicitly given for the contract. Non-exonerated taxes and fiscal duties are covered in the prices of the Bill of Quantities and Price Schedule, apart from those stated separately in the financial offer / </w:t>
      </w:r>
      <w:r w:rsidDel="00000000" w:rsidR="00000000" w:rsidRPr="00000000">
        <w:rPr>
          <w:i w:val="1"/>
          <w:sz w:val="22"/>
          <w:szCs w:val="22"/>
          <w:rtl w:val="0"/>
        </w:rPr>
        <w:t xml:space="preserve">Cijene ne uključuju poreze i fiskalne dažbine, jer je za ugovor izričito predviđeno oslobođenje. Neporeske i nefiskalne dažbine koje nisu oslobođene uračunate su u cijene u Kalkulaciji količina radova i Cjenovniku, osim onih koje su posebno navedene u finansijskoj ponudi.</w:t>
      </w:r>
    </w:p>
    <w:p w:rsidR="00000000" w:rsidDel="00000000" w:rsidP="00000000" w:rsidRDefault="00000000" w:rsidRPr="00000000" w14:paraId="00000018">
      <w:pPr>
        <w:ind w:left="720" w:hanging="720"/>
        <w:jc w:val="both"/>
        <w:rPr>
          <w:b w:val="1"/>
          <w:color w:val="000000"/>
          <w:sz w:val="22"/>
          <w:szCs w:val="22"/>
        </w:rPr>
      </w:pPr>
      <w:r w:rsidDel="00000000" w:rsidR="00000000" w:rsidRPr="00000000">
        <w:rPr>
          <w:rtl w:val="0"/>
        </w:rPr>
      </w:r>
    </w:p>
    <w:p w:rsidR="00000000" w:rsidDel="00000000" w:rsidP="00000000" w:rsidRDefault="00000000" w:rsidRPr="00000000" w14:paraId="00000019">
      <w:pPr>
        <w:tabs>
          <w:tab w:val="left" w:leader="none" w:pos="3969"/>
        </w:tabs>
        <w:jc w:val="center"/>
        <w:rPr>
          <w:b w:val="1"/>
          <w:sz w:val="22"/>
          <w:szCs w:val="22"/>
        </w:rPr>
      </w:pPr>
      <w:r w:rsidDel="00000000" w:rsidR="00000000" w:rsidRPr="00000000">
        <w:rPr>
          <w:rtl w:val="0"/>
        </w:rPr>
      </w:r>
    </w:p>
    <w:p w:rsidR="00000000" w:rsidDel="00000000" w:rsidP="00000000" w:rsidRDefault="00000000" w:rsidRPr="00000000" w14:paraId="0000001A">
      <w:pPr>
        <w:tabs>
          <w:tab w:val="left" w:leader="none" w:pos="3969"/>
        </w:tabs>
        <w:jc w:val="center"/>
        <w:rPr>
          <w:i w:val="1"/>
          <w:sz w:val="22"/>
          <w:szCs w:val="22"/>
        </w:rPr>
      </w:pPr>
      <w:r w:rsidDel="00000000" w:rsidR="00000000" w:rsidRPr="00000000">
        <w:rPr>
          <w:b w:val="1"/>
          <w:color w:val="000000"/>
          <w:sz w:val="22"/>
          <w:szCs w:val="22"/>
          <w:rtl w:val="0"/>
        </w:rPr>
        <w:t xml:space="preserve">VOLUME 4.3.2 — BILL OF QUANTITIES / </w:t>
      </w:r>
      <w:r w:rsidDel="00000000" w:rsidR="00000000" w:rsidRPr="00000000">
        <w:rPr>
          <w:b w:val="1"/>
          <w:i w:val="1"/>
          <w:color w:val="000000"/>
          <w:sz w:val="22"/>
          <w:szCs w:val="22"/>
          <w:rtl w:val="0"/>
        </w:rPr>
        <w:t xml:space="preserve">TOM 4.3.2 — KALKULACIJA KOLIČIN</w:t>
      </w:r>
      <w:r w:rsidDel="00000000" w:rsidR="00000000" w:rsidRPr="00000000">
        <w:rPr>
          <w:b w:val="1"/>
          <w:i w:val="1"/>
          <w:sz w:val="22"/>
          <w:szCs w:val="22"/>
          <w:rtl w:val="0"/>
        </w:rPr>
        <w:t xml:space="preserve">E </w:t>
      </w:r>
      <w:r w:rsidDel="00000000" w:rsidR="00000000" w:rsidRPr="00000000">
        <w:rPr>
          <w:b w:val="1"/>
          <w:i w:val="1"/>
          <w:color w:val="000000"/>
          <w:sz w:val="22"/>
          <w:szCs w:val="22"/>
          <w:rtl w:val="0"/>
        </w:rPr>
        <w:t xml:space="preserve">RADOVA</w:t>
      </w:r>
      <w:r w:rsidDel="00000000" w:rsidR="00000000" w:rsidRPr="00000000">
        <w:rPr>
          <w:rtl w:val="0"/>
        </w:rPr>
      </w:r>
    </w:p>
    <w:p w:rsidR="00000000" w:rsidDel="00000000" w:rsidP="00000000" w:rsidRDefault="00000000" w:rsidRPr="00000000" w14:paraId="0000001B">
      <w:pPr>
        <w:tabs>
          <w:tab w:val="left" w:leader="none" w:pos="3969"/>
        </w:tabs>
        <w:jc w:val="center"/>
        <w:rPr>
          <w:sz w:val="22"/>
          <w:szCs w:val="22"/>
        </w:rPr>
      </w:pPr>
      <w:r w:rsidDel="00000000" w:rsidR="00000000" w:rsidRPr="00000000">
        <w:rPr>
          <w:rtl w:val="0"/>
        </w:rPr>
      </w:r>
    </w:p>
    <w:p w:rsidR="00000000" w:rsidDel="00000000" w:rsidP="00000000" w:rsidRDefault="00000000" w:rsidRPr="00000000" w14:paraId="0000001C">
      <w:pPr>
        <w:tabs>
          <w:tab w:val="left" w:leader="none" w:pos="3969"/>
        </w:tabs>
        <w:jc w:val="center"/>
        <w:rPr>
          <w:i w:val="1"/>
          <w:sz w:val="22"/>
          <w:szCs w:val="22"/>
        </w:rPr>
      </w:pPr>
      <w:r w:rsidDel="00000000" w:rsidR="00000000" w:rsidRPr="00000000">
        <w:rPr>
          <w:sz w:val="22"/>
          <w:szCs w:val="22"/>
          <w:rtl w:val="0"/>
        </w:rPr>
        <w:t xml:space="preserve">TO BE PROVIDED IN DOCUMENT 9a - FINANCIAL OFFER / </w:t>
      </w:r>
      <w:r w:rsidDel="00000000" w:rsidR="00000000" w:rsidRPr="00000000">
        <w:rPr>
          <w:i w:val="1"/>
          <w:sz w:val="22"/>
          <w:szCs w:val="22"/>
          <w:rtl w:val="0"/>
        </w:rPr>
        <w:t xml:space="preserve">DA SE DOSTAVI U DOKUMENTU 9a - FINANSIJSKA PONUDA</w:t>
      </w:r>
    </w:p>
    <w:sectPr>
      <w:headerReference r:id="rId7" w:type="first"/>
      <w:footerReference r:id="rId8" w:type="default"/>
      <w:footerReference r:id="rId9" w:type="first"/>
      <w:footerReference r:id="rId10" w:type="even"/>
      <w:pgSz w:h="16838" w:w="11906" w:orient="portrait"/>
      <w:pgMar w:bottom="1417" w:top="1417" w:left="1417" w:right="1417"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320"/>
        <w:tab w:val="right" w:leader="none" w:pos="864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320"/>
        <w:tab w:val="right" w:leader="none" w:pos="8640"/>
      </w:tabs>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right" w:leader="none" w:pos="8789"/>
      </w:tabs>
      <w:ind w:right="5"/>
      <w:rPr>
        <w:color w:val="000000"/>
      </w:rPr>
    </w:pPr>
    <w:r w:rsidDel="00000000" w:rsidR="00000000" w:rsidRPr="00000000">
      <w:rPr>
        <w:rtl w:val="0"/>
      </w:rPr>
    </w:r>
  </w:p>
  <w:p w:rsidR="00000000" w:rsidDel="00000000" w:rsidP="00000000" w:rsidRDefault="00000000" w:rsidRPr="00000000" w14:paraId="00000021">
    <w:pPr>
      <w:rPr>
        <w:sz w:val="18"/>
        <w:szCs w:val="18"/>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right" w:leader="none" w:pos="8931"/>
        <w:tab w:val="right" w:leader="none" w:pos="14884"/>
      </w:tabs>
      <w:rPr>
        <w:color w:val="000000"/>
        <w:sz w:val="18"/>
        <w:szCs w:val="18"/>
      </w:rPr>
    </w:pPr>
    <w:r w:rsidDel="00000000" w:rsidR="00000000" w:rsidRPr="00000000">
      <w:rPr>
        <w:color w:val="000000"/>
        <w:sz w:val="18"/>
        <w:szCs w:val="18"/>
        <w:rtl w:val="0"/>
      </w:rPr>
      <w:tab/>
      <w:t xml:space="preserve">Page </w:t>
    </w:r>
    <w:r w:rsidDel="00000000" w:rsidR="00000000" w:rsidRPr="00000000">
      <w:rPr>
        <w:color w:val="000000"/>
        <w:sz w:val="18"/>
        <w:szCs w:val="18"/>
      </w:rPr>
      <w:fldChar w:fldCharType="begin"/>
      <w:instrText xml:space="preserve">PAGE</w:instrText>
      <w:fldChar w:fldCharType="separate"/>
      <w:fldChar w:fldCharType="end"/>
    </w:r>
    <w:r w:rsidDel="00000000" w:rsidR="00000000" w:rsidRPr="00000000">
      <w:rPr>
        <w:color w:val="000000"/>
        <w:sz w:val="18"/>
        <w:szCs w:val="18"/>
        <w:rtl w:val="0"/>
      </w:rPr>
      <w:t xml:space="preserve"> of </w:t>
    </w:r>
    <w:r w:rsidDel="00000000" w:rsidR="00000000" w:rsidRPr="00000000">
      <w:rPr>
        <w:color w:val="000000"/>
        <w:sz w:val="18"/>
        <w:szCs w:val="18"/>
      </w:rPr>
      <w:fldChar w:fldCharType="begin"/>
      <w:instrText xml:space="preserve">NUMPAGES</w:instrText>
      <w:fldChar w:fldCharType="separate"/>
      <w:fldChar w:fldCharType="end"/>
    </w:r>
    <w:r w:rsidDel="00000000" w:rsidR="00000000" w:rsidRPr="00000000">
      <w:rPr>
        <w:b w:val="1"/>
        <w:color w:val="000000"/>
        <w:sz w:val="18"/>
        <w:szCs w:val="18"/>
        <w:rtl w:val="0"/>
      </w:rPr>
      <w:tab/>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rPr>
        <w:b w:val="1"/>
        <w:sz w:val="20"/>
        <w:szCs w:val="20"/>
      </w:rPr>
    </w:pPr>
    <w:r w:rsidDel="00000000" w:rsidR="00000000" w:rsidRPr="00000000">
      <w:rPr/>
      <w:drawing>
        <wp:inline distB="0" distT="0" distL="0" distR="0">
          <wp:extent cx="2865120" cy="853440"/>
          <wp:effectExtent b="0" l="0" r="0" t="0"/>
          <wp:docPr descr="A blue flag with yellow dots&#10;&#10;Description automatically generated" id="276486555" name="image1.png"/>
          <a:graphic>
            <a:graphicData uri="http://schemas.openxmlformats.org/drawingml/2006/picture">
              <pic:pic>
                <pic:nvPicPr>
                  <pic:cNvPr descr="A blue flag with yellow dots&#10;&#10;Description automatically generated" id="0" name="image1.png"/>
                  <pic:cNvPicPr preferRelativeResize="0"/>
                </pic:nvPicPr>
                <pic:blipFill>
                  <a:blip r:embed="rId1"/>
                  <a:srcRect b="0" l="0" r="0" t="0"/>
                  <a:stretch>
                    <a:fillRect/>
                  </a:stretch>
                </pic:blipFill>
                <pic:spPr>
                  <a:xfrm>
                    <a:off x="0" y="0"/>
                    <a:ext cx="2865120" cy="85344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jc w:val="center"/>
    </w:pPr>
    <w:rPr>
      <w:rFonts w:ascii="Arial" w:cs="Arial" w:eastAsia="Arial" w:hAnsi="Arial"/>
      <w:b w:val="1"/>
      <w:color w:val="ff0000"/>
      <w:sz w:val="28"/>
      <w:szCs w:val="28"/>
    </w:rPr>
  </w:style>
  <w:style w:type="paragraph" w:styleId="Heading2">
    <w:name w:val="heading 2"/>
    <w:basedOn w:val="Normal"/>
    <w:next w:val="Normal"/>
    <w:pPr>
      <w:keepNext w:val="1"/>
      <w:ind w:left="1276" w:hanging="425"/>
      <w:jc w:val="both"/>
    </w:pPr>
    <w:rPr>
      <w:rFonts w:ascii="Arial" w:cs="Arial" w:eastAsia="Arial" w:hAnsi="Arial"/>
      <w:b w:val="1"/>
      <w:sz w:val="20"/>
      <w:szCs w:val="20"/>
    </w:rPr>
  </w:style>
  <w:style w:type="paragraph" w:styleId="Heading3">
    <w:name w:val="heading 3"/>
    <w:basedOn w:val="Normal"/>
    <w:next w:val="Normal"/>
    <w:pPr>
      <w:keepNext w:val="1"/>
      <w:jc w:val="center"/>
    </w:pPr>
    <w:rPr>
      <w:rFonts w:ascii="Arial" w:cs="Arial" w:eastAsia="Arial" w:hAnsi="Arial"/>
      <w:b w:val="1"/>
      <w:color w:val="ff0000"/>
      <w:sz w:val="36"/>
      <w:szCs w:val="36"/>
    </w:rPr>
  </w:style>
  <w:style w:type="paragraph" w:styleId="Heading4">
    <w:name w:val="heading 4"/>
    <w:basedOn w:val="Normal"/>
    <w:next w:val="Normal"/>
    <w:pPr>
      <w:keepNext w:val="1"/>
      <w:spacing w:after="60" w:before="240" w:lineRule="auto"/>
    </w:pPr>
    <w:rPr>
      <w:rFonts w:ascii="Arial" w:cs="Arial" w:eastAsia="Arial" w:hAnsi="Arial"/>
      <w:b w:val="1"/>
    </w:rPr>
  </w:style>
  <w:style w:type="paragraph" w:styleId="Heading5">
    <w:name w:val="heading 5"/>
    <w:basedOn w:val="Normal"/>
    <w:next w:val="Normal"/>
    <w:pPr>
      <w:keepNext w:val="1"/>
      <w:jc w:val="both"/>
    </w:pPr>
    <w:rPr>
      <w:rFonts w:ascii="Arial" w:cs="Arial" w:eastAsia="Arial" w:hAnsi="Arial"/>
      <w:b w:val="1"/>
      <w:sz w:val="20"/>
      <w:szCs w:val="2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120" w:before="120" w:lineRule="auto"/>
      <w:jc w:val="center"/>
    </w:pPr>
    <w:rPr>
      <w:rFonts w:ascii="Arial" w:cs="Arial" w:eastAsia="Arial" w:hAnsi="Arial"/>
      <w:b w:val="1"/>
      <w:sz w:val="28"/>
      <w:szCs w:val="28"/>
    </w:rPr>
  </w:style>
  <w:style w:type="paragraph" w:styleId="Normal" w:default="1">
    <w:name w:val="Normal"/>
  </w:style>
  <w:style w:type="paragraph" w:styleId="Heading1">
    <w:name w:val="heading 1"/>
    <w:basedOn w:val="Normal"/>
    <w:next w:val="Normal"/>
    <w:pPr>
      <w:keepNext w:val="1"/>
      <w:jc w:val="center"/>
      <w:outlineLvl w:val="0"/>
    </w:pPr>
    <w:rPr>
      <w:rFonts w:ascii="Arial" w:cs="Arial" w:eastAsia="Arial" w:hAnsi="Arial"/>
      <w:b w:val="1"/>
      <w:color w:val="ff0000"/>
      <w:sz w:val="28"/>
      <w:szCs w:val="28"/>
    </w:rPr>
  </w:style>
  <w:style w:type="paragraph" w:styleId="Heading2">
    <w:name w:val="heading 2"/>
    <w:basedOn w:val="Normal"/>
    <w:next w:val="Normal"/>
    <w:pPr>
      <w:keepNext w:val="1"/>
      <w:ind w:left="1276" w:hanging="425"/>
      <w:jc w:val="both"/>
      <w:outlineLvl w:val="1"/>
    </w:pPr>
    <w:rPr>
      <w:rFonts w:ascii="Arial" w:cs="Arial" w:eastAsia="Arial" w:hAnsi="Arial"/>
      <w:b w:val="1"/>
      <w:sz w:val="20"/>
      <w:szCs w:val="20"/>
    </w:rPr>
  </w:style>
  <w:style w:type="paragraph" w:styleId="Heading3">
    <w:name w:val="heading 3"/>
    <w:basedOn w:val="Normal"/>
    <w:next w:val="Normal"/>
    <w:pPr>
      <w:keepNext w:val="1"/>
      <w:jc w:val="center"/>
      <w:outlineLvl w:val="2"/>
    </w:pPr>
    <w:rPr>
      <w:rFonts w:ascii="Arial" w:cs="Arial" w:eastAsia="Arial" w:hAnsi="Arial"/>
      <w:b w:val="1"/>
      <w:color w:val="ff0000"/>
      <w:sz w:val="36"/>
      <w:szCs w:val="36"/>
    </w:rPr>
  </w:style>
  <w:style w:type="paragraph" w:styleId="Heading4">
    <w:name w:val="heading 4"/>
    <w:basedOn w:val="Normal"/>
    <w:next w:val="Normal"/>
    <w:pPr>
      <w:keepNext w:val="1"/>
      <w:spacing w:after="60" w:before="240"/>
      <w:outlineLvl w:val="3"/>
    </w:pPr>
    <w:rPr>
      <w:rFonts w:ascii="Arial" w:cs="Arial" w:eastAsia="Arial" w:hAnsi="Arial"/>
      <w:b w:val="1"/>
    </w:rPr>
  </w:style>
  <w:style w:type="paragraph" w:styleId="Heading5">
    <w:name w:val="heading 5"/>
    <w:basedOn w:val="Normal"/>
    <w:next w:val="Normal"/>
    <w:pPr>
      <w:keepNext w:val="1"/>
      <w:jc w:val="both"/>
      <w:outlineLvl w:val="4"/>
    </w:pPr>
    <w:rPr>
      <w:rFonts w:ascii="Arial" w:cs="Arial" w:eastAsia="Arial" w:hAnsi="Arial"/>
      <w:b w:val="1"/>
      <w:sz w:val="20"/>
      <w:szCs w:val="20"/>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spacing w:after="120" w:before="120"/>
      <w:jc w:val="center"/>
    </w:pPr>
    <w:rPr>
      <w:rFonts w:ascii="Arial" w:cs="Arial" w:eastAsia="Arial" w:hAnsi="Arial"/>
      <w:b w:val="1"/>
      <w:sz w:val="28"/>
      <w:szCs w:val="28"/>
    </w:rPr>
  </w:style>
  <w:style w:type="paragraph" w:styleId="Subtitle">
    <w:name w:val="Subtitle"/>
    <w:basedOn w:val="Normal"/>
    <w:next w:val="Normal"/>
    <w:pPr>
      <w:spacing w:after="120" w:before="120"/>
      <w:jc w:val="center"/>
    </w:pPr>
    <w:rPr>
      <w:rFonts w:ascii="Arial" w:cs="Arial" w:eastAsia="Arial" w:hAnsi="Arial"/>
      <w:b w:val="1"/>
      <w:sz w:val="28"/>
      <w:szCs w:val="2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paragraph" w:styleId="Header">
    <w:name w:val="header"/>
    <w:basedOn w:val="Normal"/>
    <w:link w:val="HeaderChar"/>
    <w:uiPriority w:val="99"/>
    <w:unhideWhenUsed w:val="1"/>
    <w:rsid w:val="00DA5ED7"/>
    <w:pPr>
      <w:tabs>
        <w:tab w:val="center" w:pos="4703"/>
        <w:tab w:val="right" w:pos="9406"/>
      </w:tabs>
    </w:pPr>
  </w:style>
  <w:style w:type="character" w:styleId="HeaderChar" w:customStyle="1">
    <w:name w:val="Header Char"/>
    <w:basedOn w:val="DefaultParagraphFont"/>
    <w:link w:val="Header"/>
    <w:uiPriority w:val="99"/>
    <w:rsid w:val="00DA5ED7"/>
  </w:style>
  <w:style w:type="paragraph" w:styleId="BalloonText">
    <w:name w:val="Balloon Text"/>
    <w:basedOn w:val="Normal"/>
    <w:link w:val="BalloonTextChar"/>
    <w:uiPriority w:val="99"/>
    <w:semiHidden w:val="1"/>
    <w:unhideWhenUsed w:val="1"/>
    <w:rsid w:val="00DA5ED7"/>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DA5ED7"/>
    <w:rPr>
      <w:rFonts w:ascii="Segoe UI" w:cs="Segoe UI" w:hAnsi="Segoe UI"/>
      <w:sz w:val="18"/>
      <w:szCs w:val="18"/>
    </w:rPr>
  </w:style>
  <w:style w:type="paragraph" w:styleId="Subtitle">
    <w:name w:val="Subtitle"/>
    <w:basedOn w:val="Normal"/>
    <w:next w:val="Normal"/>
    <w:pPr>
      <w:spacing w:after="120" w:before="120" w:lineRule="auto"/>
      <w:jc w:val="center"/>
    </w:pPr>
    <w:rPr>
      <w:rFonts w:ascii="Arial" w:cs="Arial" w:eastAsia="Arial" w:hAnsi="Arial"/>
      <w:b w:val="1"/>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bgwbhcunqfwbXCFS5JKV+zYdgQ==">CgMxLjAyDmguODcwaGxoMmJ4bTRwMg5oLnEyOTl3YTN1Zm5iZDgAciExOER6SXZHSnRkT012X19qMmlIdjlYNUxpLUg4a1FjOWY=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2019-04-05T13:37:00Z</dcterms:created>
  <dc:creator>Kristijan Futač</dc:creator>
</cp:coreProperties>
</file>