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60" w:lineRule="auto"/>
        <w:jc w:val="center"/>
        <w:rPr>
          <w:b w:val="1"/>
          <w:sz w:val="28"/>
          <w:szCs w:val="28"/>
        </w:rPr>
      </w:pPr>
      <w:bookmarkStart w:colFirst="0" w:colLast="0" w:name="_heading=h.he7n1ojabw3q" w:id="0"/>
      <w:bookmarkEnd w:id="0"/>
      <w:r w:rsidDel="00000000" w:rsidR="00000000" w:rsidRPr="00000000">
        <w:rPr>
          <w:b w:val="1"/>
          <w:sz w:val="28"/>
          <w:szCs w:val="28"/>
          <w:rtl w:val="0"/>
        </w:rPr>
        <w:t xml:space="preserve">SPECIAL CONDITIONS / </w:t>
      </w:r>
      <w:r w:rsidDel="00000000" w:rsidR="00000000" w:rsidRPr="00000000">
        <w:rPr>
          <w:b w:val="1"/>
          <w:i w:val="1"/>
          <w:sz w:val="28"/>
          <w:szCs w:val="28"/>
          <w:rtl w:val="0"/>
        </w:rPr>
        <w:t xml:space="preserve">POSEBNI USLOVI</w:t>
      </w:r>
      <w:r w:rsidDel="00000000" w:rsidR="00000000" w:rsidRPr="00000000">
        <w:rPr>
          <w:rtl w:val="0"/>
        </w:rPr>
      </w:r>
    </w:p>
    <w:p w:rsidR="00000000" w:rsidDel="00000000" w:rsidP="00000000" w:rsidRDefault="00000000" w:rsidRPr="00000000" w14:paraId="00000002">
      <w:pPr>
        <w:spacing w:after="120" w:before="240" w:lineRule="auto"/>
        <w:rPr>
          <w:sz w:val="28"/>
          <w:szCs w:val="28"/>
        </w:rPr>
      </w:pPr>
      <w:r w:rsidDel="00000000" w:rsidR="00000000" w:rsidRPr="00000000">
        <w:rPr>
          <w:b w:val="1"/>
          <w:sz w:val="28"/>
          <w:szCs w:val="28"/>
          <w:rtl w:val="0"/>
        </w:rPr>
        <w:t xml:space="preserve">CONTENTS / </w:t>
      </w:r>
      <w:r w:rsidDel="00000000" w:rsidR="00000000" w:rsidRPr="00000000">
        <w:rPr>
          <w:b w:val="1"/>
          <w:i w:val="1"/>
          <w:sz w:val="28"/>
          <w:szCs w:val="28"/>
          <w:rtl w:val="0"/>
        </w:rPr>
        <w:t xml:space="preserve">SADRŽAJ</w:t>
      </w:r>
      <w:r w:rsidDel="00000000" w:rsidR="00000000" w:rsidRPr="00000000">
        <w:rPr>
          <w:rtl w:val="0"/>
        </w:rPr>
      </w:r>
    </w:p>
    <w:p w:rsidR="00000000" w:rsidDel="00000000" w:rsidP="00000000" w:rsidRDefault="00000000" w:rsidRPr="00000000" w14:paraId="00000003">
      <w:pPr>
        <w:jc w:val="both"/>
        <w:rPr>
          <w:sz w:val="22"/>
          <w:szCs w:val="22"/>
        </w:rPr>
      </w:pPr>
      <w:r w:rsidDel="00000000" w:rsidR="00000000" w:rsidRPr="00000000">
        <w:rPr>
          <w:rtl w:val="0"/>
        </w:rPr>
      </w:r>
    </w:p>
    <w:p w:rsidR="00000000" w:rsidDel="00000000" w:rsidP="00000000" w:rsidRDefault="00000000" w:rsidRPr="00000000" w14:paraId="00000004">
      <w:pPr>
        <w:spacing w:before="240" w:lineRule="auto"/>
        <w:ind w:left="0" w:firstLine="0"/>
        <w:jc w:val="both"/>
        <w:rPr>
          <w:b w:val="1"/>
          <w:i w:val="1"/>
          <w:sz w:val="22"/>
          <w:szCs w:val="22"/>
        </w:rPr>
      </w:pPr>
      <w:bookmarkStart w:colFirst="0" w:colLast="0" w:name="_heading=h.mqm2omph3dce" w:id="1"/>
      <w:bookmarkEnd w:id="1"/>
      <w:r w:rsidDel="00000000" w:rsidR="00000000" w:rsidRPr="00000000">
        <w:rPr>
          <w:b w:val="1"/>
          <w:sz w:val="22"/>
          <w:szCs w:val="22"/>
          <w:rtl w:val="0"/>
        </w:rPr>
        <w:t xml:space="preserve">Article 2</w:t>
        <w:tab/>
        <w:t xml:space="preserve">Language of the Contract / </w:t>
      </w:r>
      <w:r w:rsidDel="00000000" w:rsidR="00000000" w:rsidRPr="00000000">
        <w:rPr>
          <w:b w:val="1"/>
          <w:i w:val="1"/>
          <w:sz w:val="22"/>
          <w:szCs w:val="22"/>
          <w:rtl w:val="0"/>
        </w:rPr>
        <w:t xml:space="preserve">Član 2 Jezik ugovora</w:t>
      </w:r>
    </w:p>
    <w:p w:rsidR="00000000" w:rsidDel="00000000" w:rsidP="00000000" w:rsidRDefault="00000000" w:rsidRPr="00000000" w14:paraId="00000005">
      <w:pPr>
        <w:spacing w:after="120" w:before="120" w:lineRule="auto"/>
        <w:ind w:left="0" w:firstLine="0"/>
        <w:rPr>
          <w:i w:val="1"/>
          <w:sz w:val="22"/>
          <w:szCs w:val="22"/>
        </w:rPr>
      </w:pPr>
      <w:bookmarkStart w:colFirst="0" w:colLast="0" w:name="_heading=h.mqm2omph3dce" w:id="1"/>
      <w:bookmarkEnd w:id="1"/>
      <w:r w:rsidDel="00000000" w:rsidR="00000000" w:rsidRPr="00000000">
        <w:rPr>
          <w:sz w:val="22"/>
          <w:szCs w:val="22"/>
          <w:rtl w:val="0"/>
        </w:rPr>
        <w:t xml:space="preserve">2.1 </w:t>
        <w:tab/>
        <w:t xml:space="preserve">The language used shall be English / Montenegrin and Latin letter only / </w:t>
      </w:r>
      <w:r w:rsidDel="00000000" w:rsidR="00000000" w:rsidRPr="00000000">
        <w:rPr>
          <w:i w:val="1"/>
          <w:sz w:val="22"/>
          <w:szCs w:val="22"/>
          <w:rtl w:val="0"/>
        </w:rPr>
        <w:t xml:space="preserve">Jezik koji će se koristiti biće engleski / crnogorski, isključivo latiničnim pismom.</w:t>
      </w:r>
    </w:p>
    <w:p w:rsidR="00000000" w:rsidDel="00000000" w:rsidP="00000000" w:rsidRDefault="00000000" w:rsidRPr="00000000" w14:paraId="00000006">
      <w:pPr>
        <w:spacing w:after="120" w:before="120" w:lineRule="auto"/>
        <w:ind w:left="1134" w:hanging="567"/>
        <w:rPr>
          <w:sz w:val="22"/>
          <w:szCs w:val="22"/>
        </w:rPr>
      </w:pPr>
      <w:bookmarkStart w:colFirst="0" w:colLast="0" w:name="_heading=h.mqm2omph3dce" w:id="1"/>
      <w:bookmarkEnd w:id="1"/>
      <w:r w:rsidDel="00000000" w:rsidR="00000000" w:rsidRPr="00000000">
        <w:rPr>
          <w:rtl w:val="0"/>
        </w:rPr>
      </w:r>
    </w:p>
    <w:p w:rsidR="00000000" w:rsidDel="00000000" w:rsidP="00000000" w:rsidRDefault="00000000" w:rsidRPr="00000000" w14:paraId="00000007">
      <w:pPr>
        <w:spacing w:before="240" w:lineRule="auto"/>
        <w:ind w:left="1134" w:hanging="1134"/>
        <w:jc w:val="both"/>
        <w:rPr/>
      </w:pPr>
      <w:r w:rsidDel="00000000" w:rsidR="00000000" w:rsidRPr="00000000">
        <w:rPr>
          <w:b w:val="1"/>
          <w:rtl w:val="0"/>
        </w:rPr>
        <w:t xml:space="preserve">Article 4</w:t>
        <w:tab/>
        <w:t xml:space="preserve">Communication / / </w:t>
      </w:r>
      <w:r w:rsidDel="00000000" w:rsidR="00000000" w:rsidRPr="00000000">
        <w:rPr>
          <w:b w:val="1"/>
          <w:i w:val="1"/>
          <w:rtl w:val="0"/>
        </w:rPr>
        <w:t xml:space="preserve">Član 4 Komunikacija</w:t>
      </w:r>
      <w:r w:rsidDel="00000000" w:rsidR="00000000" w:rsidRPr="00000000">
        <w:rPr>
          <w:rtl w:val="0"/>
        </w:rPr>
      </w:r>
    </w:p>
    <w:p w:rsidR="00000000" w:rsidDel="00000000" w:rsidP="00000000" w:rsidRDefault="00000000" w:rsidRPr="00000000" w14:paraId="00000008">
      <w:pPr>
        <w:spacing w:after="120" w:before="120" w:lineRule="auto"/>
        <w:ind w:left="1134" w:hanging="567"/>
        <w:rPr>
          <w:sz w:val="22"/>
          <w:szCs w:val="22"/>
        </w:rPr>
      </w:pPr>
      <w:r w:rsidDel="00000000" w:rsidR="00000000" w:rsidRPr="00000000">
        <w:rPr>
          <w:sz w:val="22"/>
          <w:szCs w:val="22"/>
          <w:rtl w:val="0"/>
        </w:rPr>
        <w:t xml:space="preserve">4.1</w:t>
        <w:tab/>
      </w:r>
    </w:p>
    <w:p w:rsidR="00000000" w:rsidDel="00000000" w:rsidP="00000000" w:rsidRDefault="00000000" w:rsidRPr="00000000" w14:paraId="00000009">
      <w:pPr>
        <w:ind w:left="1134" w:hanging="567"/>
        <w:rPr>
          <w:sz w:val="22"/>
          <w:szCs w:val="22"/>
        </w:rPr>
      </w:pPr>
      <w:r w:rsidDel="00000000" w:rsidR="00000000" w:rsidRPr="00000000">
        <w:rPr>
          <w:sz w:val="22"/>
          <w:szCs w:val="22"/>
          <w:rtl w:val="0"/>
        </w:rPr>
        <w:t xml:space="preserve">For the Contracting Authority / </w:t>
      </w:r>
      <w:r w:rsidDel="00000000" w:rsidR="00000000" w:rsidRPr="00000000">
        <w:rPr>
          <w:i w:val="1"/>
          <w:sz w:val="22"/>
          <w:szCs w:val="22"/>
          <w:rtl w:val="0"/>
        </w:rPr>
        <w:t xml:space="preserve">Za naručioca</w:t>
      </w:r>
      <w:r w:rsidDel="00000000" w:rsidR="00000000" w:rsidRPr="00000000">
        <w:rPr>
          <w:sz w:val="22"/>
          <w:szCs w:val="22"/>
          <w:rtl w:val="0"/>
        </w:rPr>
        <w:t xml:space="preserve">:</w:t>
      </w:r>
    </w:p>
    <w:p w:rsidR="00000000" w:rsidDel="00000000" w:rsidP="00000000" w:rsidRDefault="00000000" w:rsidRPr="00000000" w14:paraId="0000000A">
      <w:pPr>
        <w:ind w:left="1134" w:hanging="567"/>
        <w:rPr>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Bojana Mijović</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Trg vojvode Bećir-bega Osmanagića 16 81000 Podgorica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Mail: </w:t>
      </w:r>
      <w:hyperlink r:id="rId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bojanamijovic@nparkovi.me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pa.conii.jpnpcg@gmail.com</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993" w:firstLine="0"/>
        <w:jc w:val="both"/>
        <w:rPr>
          <w:color w:val="000000"/>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993" w:firstLine="0"/>
        <w:jc w:val="both"/>
        <w:rPr>
          <w:color w:val="000000"/>
          <w:sz w:val="22"/>
          <w:szCs w:val="22"/>
        </w:rPr>
      </w:pPr>
      <w:r w:rsidDel="00000000" w:rsidR="00000000" w:rsidRPr="00000000">
        <w:rPr>
          <w:color w:val="000000"/>
          <w:sz w:val="22"/>
          <w:szCs w:val="22"/>
          <w:rtl w:val="0"/>
        </w:rPr>
        <w:t xml:space="preserve">For the Contractor:</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993" w:firstLine="0"/>
        <w:rPr>
          <w:color w:val="000000"/>
          <w:sz w:val="22"/>
          <w:szCs w:val="22"/>
          <w:highlight w:val="lightGray"/>
        </w:rPr>
      </w:pPr>
      <w:r w:rsidDel="00000000" w:rsidR="00000000" w:rsidRPr="00000000">
        <w:rPr>
          <w:color w:val="000000"/>
          <w:sz w:val="22"/>
          <w:szCs w:val="22"/>
          <w:highlight w:val="lightGray"/>
          <w:rtl w:val="0"/>
        </w:rPr>
        <w:t xml:space="preserve">&lt;Contact name</w:t>
        <w:br w:type="textWrapping"/>
        <w:t xml:space="preserve">Address</w:t>
        <w:br w:type="textWrapping"/>
        <w:t xml:space="preserve">E-mail&gt;</w:t>
      </w:r>
    </w:p>
    <w:p w:rsidR="00000000" w:rsidDel="00000000" w:rsidP="00000000" w:rsidRDefault="00000000" w:rsidRPr="00000000" w14:paraId="00000011">
      <w:pPr>
        <w:spacing w:after="120" w:before="120" w:lineRule="auto"/>
        <w:ind w:left="1134" w:hanging="567"/>
        <w:rPr>
          <w:sz w:val="22"/>
          <w:szCs w:val="22"/>
        </w:rPr>
      </w:pPr>
      <w:bookmarkStart w:colFirst="0" w:colLast="0" w:name="_heading=h.ixykb8yoh4xw" w:id="2"/>
      <w:bookmarkEnd w:id="2"/>
      <w:r w:rsidDel="00000000" w:rsidR="00000000" w:rsidRPr="00000000">
        <w:rPr>
          <w:rtl w:val="0"/>
        </w:rPr>
      </w:r>
    </w:p>
    <w:p w:rsidR="00000000" w:rsidDel="00000000" w:rsidP="00000000" w:rsidRDefault="00000000" w:rsidRPr="00000000" w14:paraId="00000012">
      <w:pPr>
        <w:spacing w:before="240" w:lineRule="auto"/>
        <w:ind w:left="1134" w:hanging="1134"/>
        <w:jc w:val="both"/>
        <w:rPr>
          <w:b w:val="1"/>
        </w:rPr>
      </w:pPr>
      <w:r w:rsidDel="00000000" w:rsidR="00000000" w:rsidRPr="00000000">
        <w:rPr>
          <w:b w:val="1"/>
          <w:rtl w:val="0"/>
        </w:rPr>
        <w:t xml:space="preserve">Article 5</w:t>
        <w:tab/>
        <w:t xml:space="preserve">Supervisor and Supervisor’s representative / / </w:t>
      </w:r>
      <w:r w:rsidDel="00000000" w:rsidR="00000000" w:rsidRPr="00000000">
        <w:rPr>
          <w:b w:val="1"/>
          <w:i w:val="1"/>
          <w:rtl w:val="0"/>
        </w:rPr>
        <w:t xml:space="preserve">Član 5 Nadzorni organ i predstavnik nadzornog organa</w:t>
      </w:r>
      <w:r w:rsidDel="00000000" w:rsidR="00000000" w:rsidRPr="00000000">
        <w:rPr>
          <w:rtl w:val="0"/>
        </w:rPr>
      </w:r>
    </w:p>
    <w:p w:rsidR="00000000" w:rsidDel="00000000" w:rsidP="00000000" w:rsidRDefault="00000000" w:rsidRPr="00000000" w14:paraId="00000013">
      <w:pPr>
        <w:spacing w:after="120" w:before="120" w:lineRule="auto"/>
        <w:ind w:left="1134" w:hanging="567"/>
        <w:jc w:val="both"/>
        <w:rPr>
          <w:sz w:val="22"/>
          <w:szCs w:val="22"/>
        </w:rPr>
      </w:pPr>
      <w:bookmarkStart w:colFirst="0" w:colLast="0" w:name="_heading=h.qh5xq8hgu7q0" w:id="3"/>
      <w:bookmarkEnd w:id="3"/>
      <w:r w:rsidDel="00000000" w:rsidR="00000000" w:rsidRPr="00000000">
        <w:rPr>
          <w:sz w:val="22"/>
          <w:szCs w:val="22"/>
          <w:rtl w:val="0"/>
        </w:rPr>
        <w:t xml:space="preserve">5.2</w:t>
        <w:tab/>
        <w:t xml:space="preserve">Contracted supervision company for works “B ril” d.o.o. Nikšić / </w:t>
      </w:r>
      <w:r w:rsidDel="00000000" w:rsidR="00000000" w:rsidRPr="00000000">
        <w:rPr>
          <w:i w:val="1"/>
          <w:sz w:val="22"/>
          <w:szCs w:val="22"/>
          <w:rtl w:val="0"/>
        </w:rPr>
        <w:t xml:space="preserve">Angažovana nadzorna kompanija za radove: „B ril“ d.o.o. Nikšić</w:t>
      </w:r>
      <w:r w:rsidDel="00000000" w:rsidR="00000000" w:rsidRPr="00000000">
        <w:rPr>
          <w:rtl w:val="0"/>
        </w:rPr>
      </w:r>
    </w:p>
    <w:p w:rsidR="00000000" w:rsidDel="00000000" w:rsidP="00000000" w:rsidRDefault="00000000" w:rsidRPr="00000000" w14:paraId="00000014">
      <w:pPr>
        <w:spacing w:before="240" w:lineRule="auto"/>
        <w:ind w:left="1276" w:hanging="1276"/>
        <w:jc w:val="both"/>
        <w:rPr/>
      </w:pPr>
      <w:r w:rsidDel="00000000" w:rsidR="00000000" w:rsidRPr="00000000">
        <w:rPr>
          <w:b w:val="1"/>
          <w:rtl w:val="0"/>
        </w:rPr>
        <w:t xml:space="preserve">Article 15</w:t>
        <w:tab/>
        <w:t xml:space="preserve">Performance guarantee / </w:t>
      </w:r>
      <w:r w:rsidDel="00000000" w:rsidR="00000000" w:rsidRPr="00000000">
        <w:rPr>
          <w:b w:val="1"/>
          <w:i w:val="1"/>
          <w:rtl w:val="0"/>
        </w:rPr>
        <w:t xml:space="preserve">Član 15 Garancija za izvršenje ugovora</w:t>
      </w:r>
      <w:r w:rsidDel="00000000" w:rsidR="00000000" w:rsidRPr="00000000">
        <w:rPr>
          <w:rtl w:val="0"/>
        </w:rPr>
      </w:r>
    </w:p>
    <w:p w:rsidR="00000000" w:rsidDel="00000000" w:rsidP="00000000" w:rsidRDefault="00000000" w:rsidRPr="00000000" w14:paraId="00000015">
      <w:pPr>
        <w:spacing w:after="120" w:before="120" w:lineRule="auto"/>
        <w:ind w:left="1276" w:hanging="709"/>
        <w:jc w:val="both"/>
        <w:rPr>
          <w:sz w:val="22"/>
          <w:szCs w:val="22"/>
        </w:rPr>
      </w:pPr>
      <w:r w:rsidDel="00000000" w:rsidR="00000000" w:rsidRPr="00000000">
        <w:rPr>
          <w:sz w:val="22"/>
          <w:szCs w:val="22"/>
          <w:rtl w:val="0"/>
        </w:rPr>
        <w:t xml:space="preserve">15.1</w:t>
        <w:tab/>
        <w:t xml:space="preserve">The amount of the performance guarantee will </w:t>
      </w:r>
      <w:r w:rsidDel="00000000" w:rsidR="00000000" w:rsidRPr="00000000">
        <w:rPr>
          <w:b w:val="1"/>
          <w:sz w:val="22"/>
          <w:szCs w:val="22"/>
          <w:rtl w:val="0"/>
        </w:rPr>
        <w:t xml:space="preserve">be  5 %</w:t>
      </w:r>
      <w:r w:rsidDel="00000000" w:rsidR="00000000" w:rsidRPr="00000000">
        <w:rPr>
          <w:sz w:val="22"/>
          <w:szCs w:val="22"/>
          <w:rtl w:val="0"/>
        </w:rPr>
        <w:t xml:space="preserve"> of the amount of the Contract and any addenda thereto. / </w:t>
      </w:r>
      <w:r w:rsidDel="00000000" w:rsidR="00000000" w:rsidRPr="00000000">
        <w:rPr>
          <w:i w:val="1"/>
          <w:sz w:val="22"/>
          <w:szCs w:val="22"/>
          <w:rtl w:val="0"/>
        </w:rPr>
        <w:t xml:space="preserve">Iznos garancije za izvršenje ugovora iznosiće </w:t>
      </w:r>
      <w:r w:rsidDel="00000000" w:rsidR="00000000" w:rsidRPr="00000000">
        <w:rPr>
          <w:b w:val="1"/>
          <w:i w:val="1"/>
          <w:sz w:val="22"/>
          <w:szCs w:val="22"/>
          <w:rtl w:val="0"/>
        </w:rPr>
        <w:t xml:space="preserve">5 %</w:t>
      </w:r>
      <w:r w:rsidDel="00000000" w:rsidR="00000000" w:rsidRPr="00000000">
        <w:rPr>
          <w:i w:val="1"/>
          <w:sz w:val="22"/>
          <w:szCs w:val="22"/>
          <w:rtl w:val="0"/>
        </w:rPr>
        <w:t xml:space="preserve"> od vrijednosti ugovora i svih njegovih aneksa.</w:t>
      </w:r>
      <w:r w:rsidDel="00000000" w:rsidR="00000000" w:rsidRPr="00000000">
        <w:rPr>
          <w:rtl w:val="0"/>
        </w:rPr>
      </w:r>
    </w:p>
    <w:p w:rsidR="00000000" w:rsidDel="00000000" w:rsidP="00000000" w:rsidRDefault="00000000" w:rsidRPr="00000000" w14:paraId="00000016">
      <w:pPr>
        <w:spacing w:after="240" w:lineRule="auto"/>
        <w:jc w:val="both"/>
        <w:rPr>
          <w:sz w:val="22"/>
          <w:szCs w:val="22"/>
        </w:rPr>
      </w:pPr>
      <w:bookmarkStart w:colFirst="0" w:colLast="0" w:name="_heading=h.v8jc048mj3k" w:id="4"/>
      <w:bookmarkEnd w:id="4"/>
      <w:r w:rsidDel="00000000" w:rsidR="00000000" w:rsidRPr="00000000">
        <w:rPr>
          <w:rtl w:val="0"/>
        </w:rPr>
      </w:r>
    </w:p>
    <w:p w:rsidR="00000000" w:rsidDel="00000000" w:rsidP="00000000" w:rsidRDefault="00000000" w:rsidRPr="00000000" w14:paraId="00000017">
      <w:pPr>
        <w:spacing w:before="240" w:lineRule="auto"/>
        <w:ind w:left="1276" w:hanging="1276"/>
        <w:jc w:val="both"/>
        <w:rPr>
          <w:b w:val="1"/>
        </w:rPr>
      </w:pPr>
      <w:r w:rsidDel="00000000" w:rsidR="00000000" w:rsidRPr="00000000">
        <w:rPr>
          <w:b w:val="1"/>
          <w:rtl w:val="0"/>
        </w:rPr>
        <w:t xml:space="preserve">Article 16</w:t>
        <w:tab/>
        <w:t xml:space="preserve">Liabilities and Insurance / </w:t>
      </w:r>
      <w:r w:rsidDel="00000000" w:rsidR="00000000" w:rsidRPr="00000000">
        <w:rPr>
          <w:b w:val="1"/>
          <w:i w:val="1"/>
          <w:rtl w:val="0"/>
        </w:rPr>
        <w:t xml:space="preserve">Član 16 Odgovornosti i osiguranje</w:t>
      </w:r>
      <w:r w:rsidDel="00000000" w:rsidR="00000000" w:rsidRPr="00000000">
        <w:rPr>
          <w:rtl w:val="0"/>
        </w:rPr>
      </w:r>
    </w:p>
    <w:p w:rsidR="00000000" w:rsidDel="00000000" w:rsidP="00000000" w:rsidRDefault="00000000" w:rsidRPr="00000000" w14:paraId="00000018">
      <w:pPr>
        <w:spacing w:before="240" w:lineRule="auto"/>
        <w:ind w:left="1134" w:hanging="1134"/>
        <w:jc w:val="both"/>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19">
      <w:pPr>
        <w:tabs>
          <w:tab w:val="left" w:leader="none" w:pos="1276"/>
        </w:tabs>
        <w:spacing w:after="120" w:before="240" w:lineRule="auto"/>
        <w:ind w:left="284" w:firstLine="0"/>
        <w:jc w:val="both"/>
        <w:rPr>
          <w:sz w:val="22"/>
          <w:szCs w:val="22"/>
        </w:rPr>
      </w:pPr>
      <w:r w:rsidDel="00000000" w:rsidR="00000000" w:rsidRPr="00000000">
        <w:rPr>
          <w:sz w:val="22"/>
          <w:szCs w:val="22"/>
          <w:rtl w:val="0"/>
        </w:rPr>
        <w:t xml:space="preserve">16.1 a)</w:t>
        <w:tab/>
        <w:t xml:space="preserve">No liability / insurance measures are required. / </w:t>
      </w:r>
      <w:r w:rsidDel="00000000" w:rsidR="00000000" w:rsidRPr="00000000">
        <w:rPr>
          <w:i w:val="1"/>
          <w:sz w:val="22"/>
          <w:szCs w:val="22"/>
          <w:rtl w:val="0"/>
        </w:rPr>
        <w:t xml:space="preserve">Nijesu potrebne mjere odgovornosti / osiguranja.</w:t>
      </w:r>
      <w:r w:rsidDel="00000000" w:rsidR="00000000" w:rsidRPr="00000000">
        <w:rPr>
          <w:rtl w:val="0"/>
        </w:rPr>
      </w:r>
    </w:p>
    <w:p w:rsidR="00000000" w:rsidDel="00000000" w:rsidP="00000000" w:rsidRDefault="00000000" w:rsidRPr="00000000" w14:paraId="0000001A">
      <w:pPr>
        <w:tabs>
          <w:tab w:val="left" w:leader="none" w:pos="1276"/>
        </w:tabs>
        <w:spacing w:after="120" w:before="240" w:lineRule="auto"/>
        <w:ind w:left="1276" w:hanging="992"/>
        <w:jc w:val="both"/>
        <w:rPr>
          <w:sz w:val="22"/>
          <w:szCs w:val="22"/>
        </w:rPr>
      </w:pPr>
      <w:r w:rsidDel="00000000" w:rsidR="00000000" w:rsidRPr="00000000">
        <w:rPr>
          <w:sz w:val="22"/>
          <w:szCs w:val="22"/>
          <w:rtl w:val="0"/>
        </w:rPr>
        <w:t xml:space="preserve">16.1 b)</w:t>
        <w:tab/>
        <w:t xml:space="preserve"> </w:t>
      </w:r>
    </w:p>
    <w:p w:rsidR="00000000" w:rsidDel="00000000" w:rsidP="00000000" w:rsidRDefault="00000000" w:rsidRPr="00000000" w14:paraId="0000001B">
      <w:pPr>
        <w:spacing w:before="240" w:lineRule="auto"/>
        <w:ind w:left="1276" w:firstLine="0"/>
        <w:jc w:val="both"/>
        <w:rPr>
          <w:sz w:val="22"/>
          <w:szCs w:val="22"/>
        </w:rPr>
      </w:pPr>
      <w:r w:rsidDel="00000000" w:rsidR="00000000" w:rsidRPr="00000000">
        <w:rPr>
          <w:sz w:val="22"/>
          <w:szCs w:val="22"/>
          <w:rtl w:val="0"/>
        </w:rPr>
        <w:t xml:space="preserve">No liability / insurance measures are required. / </w:t>
      </w:r>
      <w:r w:rsidDel="00000000" w:rsidR="00000000" w:rsidRPr="00000000">
        <w:rPr>
          <w:i w:val="1"/>
          <w:sz w:val="22"/>
          <w:szCs w:val="22"/>
          <w:rtl w:val="0"/>
        </w:rPr>
        <w:t xml:space="preserve">Nijesu potrebne mjere odgovornosti / osiguranja.</w:t>
      </w:r>
      <w:r w:rsidDel="00000000" w:rsidR="00000000" w:rsidRPr="00000000">
        <w:rPr>
          <w:rtl w:val="0"/>
        </w:rPr>
      </w:r>
    </w:p>
    <w:p w:rsidR="00000000" w:rsidDel="00000000" w:rsidP="00000000" w:rsidRDefault="00000000" w:rsidRPr="00000000" w14:paraId="0000001C">
      <w:pPr>
        <w:tabs>
          <w:tab w:val="left" w:leader="none" w:pos="1134"/>
        </w:tabs>
        <w:spacing w:before="240" w:lineRule="auto"/>
        <w:ind w:left="284" w:firstLine="0"/>
        <w:jc w:val="both"/>
        <w:rPr>
          <w:b w:val="1"/>
          <w:i w:val="1"/>
          <w:sz w:val="22"/>
          <w:szCs w:val="22"/>
        </w:rPr>
      </w:pPr>
      <w:r w:rsidDel="00000000" w:rsidR="00000000" w:rsidRPr="00000000">
        <w:rPr>
          <w:sz w:val="22"/>
          <w:szCs w:val="22"/>
          <w:rtl w:val="0"/>
        </w:rPr>
        <w:t xml:space="preserve">16.2. </w:t>
        <w:tab/>
      </w:r>
      <w:r w:rsidDel="00000000" w:rsidR="00000000" w:rsidRPr="00000000">
        <w:rPr>
          <w:b w:val="1"/>
          <w:sz w:val="22"/>
          <w:szCs w:val="22"/>
          <w:rtl w:val="0"/>
        </w:rPr>
        <w:t xml:space="preserve">  Insurance</w:t>
      </w:r>
      <w:r w:rsidDel="00000000" w:rsidR="00000000" w:rsidRPr="00000000">
        <w:rPr>
          <w:sz w:val="22"/>
          <w:szCs w:val="22"/>
          <w:rtl w:val="0"/>
        </w:rPr>
        <w:t xml:space="preserve"> / </w:t>
      </w:r>
      <w:r w:rsidDel="00000000" w:rsidR="00000000" w:rsidRPr="00000000">
        <w:rPr>
          <w:b w:val="1"/>
          <w:i w:val="1"/>
          <w:sz w:val="22"/>
          <w:szCs w:val="22"/>
          <w:rtl w:val="0"/>
        </w:rPr>
        <w:t xml:space="preserve">Osiguranje</w:t>
      </w:r>
    </w:p>
    <w:p w:rsidR="00000000" w:rsidDel="00000000" w:rsidP="00000000" w:rsidRDefault="00000000" w:rsidRPr="00000000" w14:paraId="0000001D">
      <w:pPr>
        <w:tabs>
          <w:tab w:val="left" w:leader="none" w:pos="1134"/>
        </w:tabs>
        <w:spacing w:before="240" w:lineRule="auto"/>
        <w:ind w:left="993" w:firstLine="0"/>
        <w:jc w:val="both"/>
        <w:rPr>
          <w:sz w:val="22"/>
          <w:szCs w:val="22"/>
        </w:rPr>
      </w:pPr>
      <w:r w:rsidDel="00000000" w:rsidR="00000000" w:rsidRPr="00000000">
        <w:rPr>
          <w:sz w:val="22"/>
          <w:szCs w:val="22"/>
          <w:rtl w:val="0"/>
        </w:rPr>
        <w:t xml:space="preserve">     No liability / insurance measures are required. / </w:t>
      </w:r>
      <w:r w:rsidDel="00000000" w:rsidR="00000000" w:rsidRPr="00000000">
        <w:rPr>
          <w:i w:val="1"/>
          <w:sz w:val="22"/>
          <w:szCs w:val="22"/>
          <w:rtl w:val="0"/>
        </w:rPr>
        <w:t xml:space="preserve">Nijesu potrebne mjere odgovornosti / osiguranja.</w:t>
      </w:r>
      <w:r w:rsidDel="00000000" w:rsidR="00000000" w:rsidRPr="00000000">
        <w:rPr>
          <w:rtl w:val="0"/>
        </w:rPr>
      </w:r>
    </w:p>
    <w:p w:rsidR="00000000" w:rsidDel="00000000" w:rsidP="00000000" w:rsidRDefault="00000000" w:rsidRPr="00000000" w14:paraId="0000001E">
      <w:pPr>
        <w:tabs>
          <w:tab w:val="left" w:leader="none" w:pos="1134"/>
        </w:tabs>
        <w:spacing w:before="240" w:lineRule="auto"/>
        <w:ind w:left="0" w:firstLine="0"/>
        <w:jc w:val="both"/>
        <w:rPr>
          <w:sz w:val="22"/>
          <w:szCs w:val="22"/>
        </w:rPr>
      </w:pPr>
      <w:r w:rsidDel="00000000" w:rsidR="00000000" w:rsidRPr="00000000">
        <w:rPr>
          <w:rtl w:val="0"/>
        </w:rPr>
      </w:r>
    </w:p>
    <w:p w:rsidR="00000000" w:rsidDel="00000000" w:rsidP="00000000" w:rsidRDefault="00000000" w:rsidRPr="00000000" w14:paraId="0000001F">
      <w:pPr>
        <w:spacing w:before="240" w:lineRule="auto"/>
        <w:ind w:left="1276" w:hanging="1276"/>
        <w:jc w:val="both"/>
        <w:rPr/>
      </w:pPr>
      <w:r w:rsidDel="00000000" w:rsidR="00000000" w:rsidRPr="00000000">
        <w:rPr>
          <w:b w:val="1"/>
          <w:rtl w:val="0"/>
        </w:rPr>
        <w:t xml:space="preserve">Article 34</w:t>
        <w:tab/>
        <w:t xml:space="preserve">Period of implementation of tasks / </w:t>
      </w:r>
      <w:r w:rsidDel="00000000" w:rsidR="00000000" w:rsidRPr="00000000">
        <w:rPr>
          <w:b w:val="1"/>
          <w:i w:val="1"/>
          <w:rtl w:val="0"/>
        </w:rPr>
        <w:t xml:space="preserve">Član 34 Period realizacije zadataka</w:t>
      </w:r>
      <w:r w:rsidDel="00000000" w:rsidR="00000000" w:rsidRPr="00000000">
        <w:rPr>
          <w:rtl w:val="0"/>
        </w:rPr>
      </w:r>
    </w:p>
    <w:p w:rsidR="00000000" w:rsidDel="00000000" w:rsidP="00000000" w:rsidRDefault="00000000" w:rsidRPr="00000000" w14:paraId="00000020">
      <w:pPr>
        <w:ind w:left="709" w:right="1" w:firstLine="0"/>
        <w:jc w:val="both"/>
        <w:rPr>
          <w:sz w:val="22"/>
          <w:szCs w:val="22"/>
        </w:rPr>
      </w:pPr>
      <w:bookmarkStart w:colFirst="0" w:colLast="0" w:name="_heading=h.6xyzios0w6h5" w:id="5"/>
      <w:bookmarkEnd w:id="5"/>
      <w:r w:rsidDel="00000000" w:rsidR="00000000" w:rsidRPr="00000000">
        <w:rPr>
          <w:rtl w:val="0"/>
        </w:rPr>
      </w:r>
    </w:p>
    <w:p w:rsidR="00000000" w:rsidDel="00000000" w:rsidP="00000000" w:rsidRDefault="00000000" w:rsidRPr="00000000" w14:paraId="00000021">
      <w:pPr>
        <w:ind w:left="709" w:right="1" w:firstLine="0"/>
        <w:jc w:val="both"/>
        <w:rPr>
          <w:sz w:val="22"/>
          <w:szCs w:val="22"/>
        </w:rPr>
      </w:pPr>
      <w:r w:rsidDel="00000000" w:rsidR="00000000" w:rsidRPr="00000000">
        <w:rPr>
          <w:sz w:val="22"/>
          <w:szCs w:val="22"/>
          <w:rtl w:val="0"/>
        </w:rPr>
        <w:t xml:space="preserve">34.1</w:t>
        <w:tab/>
      </w:r>
      <w:r w:rsidDel="00000000" w:rsidR="00000000" w:rsidRPr="00000000">
        <w:rPr>
          <w:sz w:val="22"/>
          <w:szCs w:val="22"/>
          <w:rtl w:val="0"/>
        </w:rPr>
        <w:t xml:space="preserve">Provisional Commencement order for this contract is 28/07/2025 and the period of implementation of tasks will be maximum 11 months from the day of the Commencement order. / </w:t>
      </w:r>
      <w:r w:rsidDel="00000000" w:rsidR="00000000" w:rsidRPr="00000000">
        <w:rPr>
          <w:i w:val="1"/>
          <w:sz w:val="22"/>
          <w:szCs w:val="22"/>
          <w:rtl w:val="0"/>
        </w:rPr>
        <w:t xml:space="preserve">Privremeni nalog za početak izvršenja ovog ugovora je 28/07/2025, a period realizacije zadataka biće najviše 11 mjeseci od dana izdavanja naloga za početak.</w:t>
      </w:r>
      <w:r w:rsidDel="00000000" w:rsidR="00000000" w:rsidRPr="00000000">
        <w:rPr>
          <w:rtl w:val="0"/>
        </w:rPr>
      </w:r>
    </w:p>
    <w:p w:rsidR="00000000" w:rsidDel="00000000" w:rsidP="00000000" w:rsidRDefault="00000000" w:rsidRPr="00000000" w14:paraId="00000022">
      <w:pPr>
        <w:spacing w:before="240" w:lineRule="auto"/>
        <w:ind w:left="1276" w:hanging="1276"/>
        <w:jc w:val="both"/>
        <w:rPr/>
      </w:pPr>
      <w:r w:rsidDel="00000000" w:rsidR="00000000" w:rsidRPr="00000000">
        <w:rPr>
          <w:b w:val="1"/>
          <w:rtl w:val="0"/>
        </w:rPr>
        <w:t xml:space="preserve">Article 36</w:t>
        <w:tab/>
        <w:t xml:space="preserve">Delays in the implementation of tasks / </w:t>
      </w:r>
      <w:r w:rsidDel="00000000" w:rsidR="00000000" w:rsidRPr="00000000">
        <w:rPr>
          <w:b w:val="1"/>
          <w:i w:val="1"/>
          <w:rtl w:val="0"/>
        </w:rPr>
        <w:t xml:space="preserve">Član 36 Kašnjenja u realizaciji zadataka</w:t>
      </w:r>
      <w:r w:rsidDel="00000000" w:rsidR="00000000" w:rsidRPr="00000000">
        <w:rPr>
          <w:rtl w:val="0"/>
        </w:rPr>
      </w:r>
    </w:p>
    <w:p w:rsidR="00000000" w:rsidDel="00000000" w:rsidP="00000000" w:rsidRDefault="00000000" w:rsidRPr="00000000" w14:paraId="00000023">
      <w:pPr>
        <w:spacing w:after="120" w:before="120" w:lineRule="auto"/>
        <w:ind w:left="1276" w:hanging="709"/>
        <w:jc w:val="both"/>
        <w:rPr>
          <w:sz w:val="22"/>
          <w:szCs w:val="22"/>
        </w:rPr>
      </w:pPr>
      <w:bookmarkStart w:colFirst="0" w:colLast="0" w:name="_heading=h.p2ajay4j249x" w:id="6"/>
      <w:bookmarkEnd w:id="6"/>
      <w:r w:rsidDel="00000000" w:rsidR="00000000" w:rsidRPr="00000000">
        <w:rPr>
          <w:sz w:val="22"/>
          <w:szCs w:val="22"/>
          <w:rtl w:val="0"/>
        </w:rPr>
        <w:t xml:space="preserve">36.1</w:t>
        <w:tab/>
        <w:t xml:space="preserve">The rate of liquidated damages for delays in the completion of works shall be 0.1% of the contract price for every day or part thereof which elapses between the end of the period of implementation of tasks and the actual date of completion, up to a maximum amount of 10 % of the contract price or, if the contract is subdivided into phases, 10 % of the price of the phase concerned. / </w:t>
      </w:r>
      <w:r w:rsidDel="00000000" w:rsidR="00000000" w:rsidRPr="00000000">
        <w:rPr>
          <w:i w:val="1"/>
          <w:sz w:val="22"/>
          <w:szCs w:val="22"/>
          <w:rtl w:val="0"/>
        </w:rPr>
        <w:t xml:space="preserve">Stopa ugovorne kazne za kašnjenje u završetku radova iznosiće 0,1 % od ugovorene cijene za svaki dan, ili dio dana, koji protekne između isteka perioda realizacije zadataka i stvarnog datuma završetka, do maksimalnog iznosa od 10 % ugovorene cijene, ili, ako je ugovor podijeljen na faze, 10 % vrijednosti predmetne faze.</w:t>
      </w:r>
      <w:r w:rsidDel="00000000" w:rsidR="00000000" w:rsidRPr="00000000">
        <w:rPr>
          <w:rtl w:val="0"/>
        </w:rPr>
      </w:r>
    </w:p>
    <w:p w:rsidR="00000000" w:rsidDel="00000000" w:rsidP="00000000" w:rsidRDefault="00000000" w:rsidRPr="00000000" w14:paraId="00000024">
      <w:pPr>
        <w:spacing w:before="240" w:lineRule="auto"/>
        <w:ind w:left="1276" w:hanging="1276"/>
        <w:jc w:val="both"/>
        <w:rPr/>
      </w:pPr>
      <w:r w:rsidDel="00000000" w:rsidR="00000000" w:rsidRPr="00000000">
        <w:rPr>
          <w:b w:val="1"/>
          <w:rtl w:val="0"/>
        </w:rPr>
        <w:t xml:space="preserve">Article 39</w:t>
        <w:tab/>
        <w:t xml:space="preserve">Work register / </w:t>
      </w:r>
      <w:r w:rsidDel="00000000" w:rsidR="00000000" w:rsidRPr="00000000">
        <w:rPr>
          <w:b w:val="1"/>
          <w:i w:val="1"/>
          <w:rtl w:val="0"/>
        </w:rPr>
        <w:t xml:space="preserve">Član 39 Građevinski dnevnik</w:t>
      </w:r>
      <w:r w:rsidDel="00000000" w:rsidR="00000000" w:rsidRPr="00000000">
        <w:rPr>
          <w:rtl w:val="0"/>
        </w:rPr>
      </w:r>
    </w:p>
    <w:p w:rsidR="00000000" w:rsidDel="00000000" w:rsidP="00000000" w:rsidRDefault="00000000" w:rsidRPr="00000000" w14:paraId="00000025">
      <w:pPr>
        <w:spacing w:after="120" w:before="120" w:lineRule="auto"/>
        <w:ind w:left="1276" w:hanging="709"/>
        <w:jc w:val="both"/>
        <w:rPr>
          <w:sz w:val="22"/>
          <w:szCs w:val="22"/>
        </w:rPr>
      </w:pPr>
      <w:r w:rsidDel="00000000" w:rsidR="00000000" w:rsidRPr="00000000">
        <w:rPr>
          <w:sz w:val="22"/>
          <w:szCs w:val="22"/>
          <w:rtl w:val="0"/>
        </w:rPr>
        <w:t xml:space="preserve">39.1</w:t>
        <w:tab/>
        <w:t xml:space="preserve">Work register (Građevinska knjiga and Građevinski dnevnik) are to be held in accordance with the Law of Montenegro. / </w:t>
      </w:r>
      <w:r w:rsidDel="00000000" w:rsidR="00000000" w:rsidRPr="00000000">
        <w:rPr>
          <w:i w:val="1"/>
          <w:sz w:val="22"/>
          <w:szCs w:val="22"/>
          <w:rtl w:val="0"/>
        </w:rPr>
        <w:t xml:space="preserve">Građevinska knjiga i građevinski dnevnik vode se u skladu sa zakonima Crne Gore.</w:t>
      </w:r>
      <w:r w:rsidDel="00000000" w:rsidR="00000000" w:rsidRPr="00000000">
        <w:rPr>
          <w:rtl w:val="0"/>
        </w:rPr>
      </w:r>
    </w:p>
    <w:p w:rsidR="00000000" w:rsidDel="00000000" w:rsidP="00000000" w:rsidRDefault="00000000" w:rsidRPr="00000000" w14:paraId="00000026">
      <w:pPr>
        <w:spacing w:before="240" w:lineRule="auto"/>
        <w:ind w:left="1276" w:hanging="1276"/>
        <w:jc w:val="both"/>
        <w:rPr/>
      </w:pPr>
      <w:r w:rsidDel="00000000" w:rsidR="00000000" w:rsidRPr="00000000">
        <w:rPr>
          <w:b w:val="1"/>
          <w:rtl w:val="0"/>
        </w:rPr>
        <w:t xml:space="preserve">Article 40</w:t>
        <w:tab/>
        <w:t xml:space="preserve">Origin and quality of works and materials / </w:t>
      </w:r>
      <w:r w:rsidDel="00000000" w:rsidR="00000000" w:rsidRPr="00000000">
        <w:rPr>
          <w:b w:val="1"/>
          <w:i w:val="1"/>
          <w:rtl w:val="0"/>
        </w:rPr>
        <w:t xml:space="preserve">Član 40 Porijeklo i kvalitet radova i materijala</w:t>
      </w:r>
      <w:r w:rsidDel="00000000" w:rsidR="00000000" w:rsidRPr="00000000">
        <w:rPr>
          <w:rtl w:val="0"/>
        </w:rPr>
      </w:r>
    </w:p>
    <w:p w:rsidR="00000000" w:rsidDel="00000000" w:rsidP="00000000" w:rsidRDefault="00000000" w:rsidRPr="00000000" w14:paraId="00000027">
      <w:pPr>
        <w:pStyle w:val="Heading2"/>
        <w:keepNext w:val="0"/>
        <w:spacing w:after="120" w:before="120" w:lineRule="auto"/>
        <w:ind w:hanging="709"/>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sz w:val="22"/>
          <w:szCs w:val="22"/>
          <w:rtl w:val="0"/>
        </w:rPr>
        <w:t xml:space="preserve">40.1</w:t>
        <w:tab/>
      </w:r>
      <w:r w:rsidDel="00000000" w:rsidR="00000000" w:rsidRPr="00000000">
        <w:rPr>
          <w:rFonts w:ascii="Times New Roman" w:cs="Times New Roman" w:eastAsia="Times New Roman" w:hAnsi="Times New Roman"/>
          <w:b w:val="0"/>
          <w:color w:val="000000"/>
          <w:sz w:val="22"/>
          <w:szCs w:val="22"/>
          <w:rtl w:val="0"/>
        </w:rPr>
        <w:t xml:space="preserve">All supplies under this contract may originate from any country. / </w:t>
      </w:r>
      <w:r w:rsidDel="00000000" w:rsidR="00000000" w:rsidRPr="00000000">
        <w:rPr>
          <w:rFonts w:ascii="Times New Roman" w:cs="Times New Roman" w:eastAsia="Times New Roman" w:hAnsi="Times New Roman"/>
          <w:b w:val="0"/>
          <w:i w:val="1"/>
          <w:sz w:val="22"/>
          <w:szCs w:val="22"/>
          <w:rtl w:val="0"/>
        </w:rPr>
        <w:t xml:space="preserve">Sva nabavljena opreme i materijali u okviru ovog ugovora mogu poticati iz bilo koje zemlje.</w:t>
      </w:r>
      <w:r w:rsidDel="00000000" w:rsidR="00000000" w:rsidRPr="00000000">
        <w:rPr>
          <w:rtl w:val="0"/>
        </w:rPr>
      </w:r>
    </w:p>
    <w:p w:rsidR="00000000" w:rsidDel="00000000" w:rsidP="00000000" w:rsidRDefault="00000000" w:rsidRPr="00000000" w14:paraId="00000028">
      <w:pPr>
        <w:spacing w:after="120" w:before="120" w:lineRule="auto"/>
        <w:ind w:left="1276" w:hanging="709"/>
        <w:jc w:val="both"/>
        <w:rPr>
          <w:sz w:val="22"/>
          <w:szCs w:val="22"/>
        </w:rPr>
      </w:pPr>
      <w:bookmarkStart w:colFirst="0" w:colLast="0" w:name="_heading=h.ubry5fysws5u" w:id="7"/>
      <w:bookmarkEnd w:id="7"/>
      <w:r w:rsidDel="00000000" w:rsidR="00000000" w:rsidRPr="00000000">
        <w:rPr>
          <w:sz w:val="22"/>
          <w:szCs w:val="22"/>
          <w:rtl w:val="0"/>
        </w:rPr>
        <w:t xml:space="preserve">40.2</w:t>
        <w:tab/>
        <w:t xml:space="preserve">The works and the objects, appliances, equipment or materials used in their construction must comply with good work practice and be in line with the Law of Montenegro. / </w:t>
      </w:r>
      <w:r w:rsidDel="00000000" w:rsidR="00000000" w:rsidRPr="00000000">
        <w:rPr>
          <w:i w:val="1"/>
          <w:sz w:val="22"/>
          <w:szCs w:val="22"/>
          <w:rtl w:val="0"/>
        </w:rPr>
        <w:t xml:space="preserve">Radovi, kao i objekti, uređaji, oprema i materijali koji se koriste u njihovoj izgradnji moraju biti u skladu sa dobrom praksom izvođenja radova i u skladu sa zakonima Crne Gore.</w:t>
      </w:r>
      <w:r w:rsidDel="00000000" w:rsidR="00000000" w:rsidRPr="00000000">
        <w:rPr>
          <w:rtl w:val="0"/>
        </w:rPr>
      </w:r>
    </w:p>
    <w:p w:rsidR="00000000" w:rsidDel="00000000" w:rsidP="00000000" w:rsidRDefault="00000000" w:rsidRPr="00000000" w14:paraId="00000029">
      <w:pPr>
        <w:spacing w:before="240" w:lineRule="auto"/>
        <w:ind w:left="1276" w:hanging="1276"/>
        <w:jc w:val="both"/>
        <w:rPr/>
      </w:pPr>
      <w:r w:rsidDel="00000000" w:rsidR="00000000" w:rsidRPr="00000000">
        <w:rPr>
          <w:b w:val="1"/>
          <w:rtl w:val="0"/>
        </w:rPr>
        <w:t xml:space="preserve">Article 44:</w:t>
        <w:tab/>
        <w:t xml:space="preserve">General principles for payments / </w:t>
      </w:r>
      <w:r w:rsidDel="00000000" w:rsidR="00000000" w:rsidRPr="00000000">
        <w:rPr>
          <w:b w:val="1"/>
          <w:i w:val="1"/>
          <w:rtl w:val="0"/>
        </w:rPr>
        <w:t xml:space="preserve">Član 44 Opšti principi plaćanja</w:t>
      </w:r>
      <w:r w:rsidDel="00000000" w:rsidR="00000000" w:rsidRPr="00000000">
        <w:rPr>
          <w:rtl w:val="0"/>
        </w:rPr>
      </w:r>
    </w:p>
    <w:p w:rsidR="00000000" w:rsidDel="00000000" w:rsidP="00000000" w:rsidRDefault="00000000" w:rsidRPr="00000000" w14:paraId="0000002A">
      <w:pPr>
        <w:tabs>
          <w:tab w:val="right" w:leader="none" w:pos="9885"/>
        </w:tabs>
        <w:spacing w:after="120" w:before="120" w:lineRule="auto"/>
        <w:ind w:left="1276" w:hanging="709"/>
        <w:jc w:val="both"/>
        <w:rPr>
          <w:sz w:val="22"/>
          <w:szCs w:val="22"/>
        </w:rPr>
      </w:pPr>
      <w:r w:rsidDel="00000000" w:rsidR="00000000" w:rsidRPr="00000000">
        <w:rPr>
          <w:sz w:val="22"/>
          <w:szCs w:val="22"/>
          <w:rtl w:val="0"/>
        </w:rPr>
        <w:t xml:space="preserve">44.1</w:t>
        <w:tab/>
        <w:t xml:space="preserve">Payments shall be made in euro. / </w:t>
      </w:r>
      <w:r w:rsidDel="00000000" w:rsidR="00000000" w:rsidRPr="00000000">
        <w:rPr>
          <w:i w:val="1"/>
          <w:sz w:val="22"/>
          <w:szCs w:val="22"/>
          <w:rtl w:val="0"/>
        </w:rPr>
        <w:t xml:space="preserve">Plaćanja će se vršiti u eurima.</w:t>
      </w:r>
      <w:r w:rsidDel="00000000" w:rsidR="00000000" w:rsidRPr="00000000">
        <w:rPr>
          <w:rtl w:val="0"/>
        </w:rPr>
      </w:r>
    </w:p>
    <w:p w:rsidR="00000000" w:rsidDel="00000000" w:rsidP="00000000" w:rsidRDefault="00000000" w:rsidRPr="00000000" w14:paraId="0000002B">
      <w:pPr>
        <w:tabs>
          <w:tab w:val="right" w:leader="none" w:pos="9885"/>
        </w:tabs>
        <w:jc w:val="both"/>
        <w:rPr>
          <w:sz w:val="22"/>
          <w:szCs w:val="22"/>
        </w:rPr>
      </w:pPr>
      <w:r w:rsidDel="00000000" w:rsidR="00000000" w:rsidRPr="00000000">
        <w:rPr>
          <w:rtl w:val="0"/>
        </w:rPr>
      </w:r>
    </w:p>
    <w:p w:rsidR="00000000" w:rsidDel="00000000" w:rsidP="00000000" w:rsidRDefault="00000000" w:rsidRPr="00000000" w14:paraId="0000002C">
      <w:pPr>
        <w:spacing w:before="240" w:lineRule="auto"/>
        <w:ind w:left="1276" w:hanging="1276"/>
        <w:jc w:val="both"/>
        <w:rPr/>
      </w:pPr>
      <w:r w:rsidDel="00000000" w:rsidR="00000000" w:rsidRPr="00000000">
        <w:rPr>
          <w:b w:val="1"/>
          <w:rtl w:val="0"/>
        </w:rPr>
        <w:t xml:space="preserve">Article 46</w:t>
        <w:tab/>
        <w:t xml:space="preserve">Pre-financing / </w:t>
      </w:r>
      <w:r w:rsidDel="00000000" w:rsidR="00000000" w:rsidRPr="00000000">
        <w:rPr>
          <w:b w:val="1"/>
          <w:i w:val="1"/>
          <w:rtl w:val="0"/>
        </w:rPr>
        <w:t xml:space="preserve">Član 46 Predujam (pred-finansiranje)</w:t>
      </w:r>
      <w:r w:rsidDel="00000000" w:rsidR="00000000" w:rsidRPr="00000000">
        <w:rPr>
          <w:rtl w:val="0"/>
        </w:rPr>
      </w:r>
    </w:p>
    <w:p w:rsidR="00000000" w:rsidDel="00000000" w:rsidP="00000000" w:rsidRDefault="00000000" w:rsidRPr="00000000" w14:paraId="0000002D">
      <w:pPr>
        <w:spacing w:after="120" w:before="120" w:lineRule="auto"/>
        <w:ind w:left="1276" w:hanging="709"/>
        <w:jc w:val="both"/>
        <w:rPr>
          <w:b w:val="1"/>
          <w:sz w:val="22"/>
          <w:szCs w:val="22"/>
        </w:rPr>
      </w:pPr>
      <w:r w:rsidDel="00000000" w:rsidR="00000000" w:rsidRPr="00000000">
        <w:rPr>
          <w:sz w:val="22"/>
          <w:szCs w:val="22"/>
          <w:rtl w:val="0"/>
        </w:rPr>
        <w:t xml:space="preserve">46.1</w:t>
        <w:tab/>
        <w:t xml:space="preserve">Pre financing is not allowed.  / </w:t>
      </w:r>
      <w:r w:rsidDel="00000000" w:rsidR="00000000" w:rsidRPr="00000000">
        <w:rPr>
          <w:i w:val="1"/>
          <w:sz w:val="22"/>
          <w:szCs w:val="22"/>
          <w:rtl w:val="0"/>
        </w:rPr>
        <w:t xml:space="preserve">Predujam (pred-finansiranje) nije dozvoljen(o).</w:t>
      </w:r>
      <w:r w:rsidDel="00000000" w:rsidR="00000000" w:rsidRPr="00000000">
        <w:rPr>
          <w:rtl w:val="0"/>
        </w:rPr>
      </w:r>
    </w:p>
    <w:p w:rsidR="00000000" w:rsidDel="00000000" w:rsidP="00000000" w:rsidRDefault="00000000" w:rsidRPr="00000000" w14:paraId="0000002E">
      <w:pPr>
        <w:keepNext w:val="1"/>
        <w:tabs>
          <w:tab w:val="left" w:leader="none" w:pos="993"/>
        </w:tabs>
        <w:ind w:left="1276" w:hanging="709"/>
        <w:rPr>
          <w:sz w:val="22"/>
          <w:szCs w:val="22"/>
        </w:rPr>
      </w:pPr>
      <w:bookmarkStart w:colFirst="0" w:colLast="0" w:name="_heading=h.jhcoc64sjzab" w:id="8"/>
      <w:bookmarkEnd w:id="8"/>
      <w:r w:rsidDel="00000000" w:rsidR="00000000" w:rsidRPr="00000000">
        <w:rPr>
          <w:sz w:val="22"/>
          <w:szCs w:val="22"/>
          <w:rtl w:val="0"/>
        </w:rPr>
        <w:t xml:space="preserve">46.3(c)</w:t>
        <w:tab/>
        <w:t xml:space="preserve">By derogation from article 46.3(c) of the General Conditions, no pre-financing guarantee is required. / </w:t>
      </w:r>
      <w:r w:rsidDel="00000000" w:rsidR="00000000" w:rsidRPr="00000000">
        <w:rPr>
          <w:i w:val="1"/>
          <w:sz w:val="22"/>
          <w:szCs w:val="22"/>
          <w:rtl w:val="0"/>
        </w:rPr>
        <w:t xml:space="preserve">U odstupanju od člana 46.3(c) Opštih uslova, garancija za predujam nije potrebna.</w:t>
      </w:r>
      <w:r w:rsidDel="00000000" w:rsidR="00000000" w:rsidRPr="00000000">
        <w:rPr>
          <w:rtl w:val="0"/>
        </w:rPr>
      </w:r>
    </w:p>
    <w:p w:rsidR="00000000" w:rsidDel="00000000" w:rsidP="00000000" w:rsidRDefault="00000000" w:rsidRPr="00000000" w14:paraId="0000002F">
      <w:pPr>
        <w:spacing w:before="240" w:lineRule="auto"/>
        <w:ind w:left="1276" w:hanging="1276"/>
        <w:jc w:val="both"/>
        <w:rPr/>
      </w:pPr>
      <w:r w:rsidDel="00000000" w:rsidR="00000000" w:rsidRPr="00000000">
        <w:rPr>
          <w:b w:val="1"/>
          <w:rtl w:val="0"/>
        </w:rPr>
        <w:t xml:space="preserve">Article 48</w:t>
        <w:tab/>
        <w:t xml:space="preserve">Price revision / </w:t>
      </w:r>
      <w:r w:rsidDel="00000000" w:rsidR="00000000" w:rsidRPr="00000000">
        <w:rPr>
          <w:b w:val="1"/>
          <w:i w:val="1"/>
          <w:rtl w:val="0"/>
        </w:rPr>
        <w:t xml:space="preserve">Član 48 Revizija cijene</w:t>
      </w:r>
      <w:r w:rsidDel="00000000" w:rsidR="00000000" w:rsidRPr="00000000">
        <w:rPr>
          <w:rtl w:val="0"/>
        </w:rPr>
      </w:r>
    </w:p>
    <w:p w:rsidR="00000000" w:rsidDel="00000000" w:rsidP="00000000" w:rsidRDefault="00000000" w:rsidRPr="00000000" w14:paraId="00000030">
      <w:pPr>
        <w:spacing w:after="120" w:before="120" w:lineRule="auto"/>
        <w:ind w:left="1276" w:hanging="709"/>
        <w:rPr>
          <w:sz w:val="22"/>
          <w:szCs w:val="22"/>
        </w:rPr>
      </w:pPr>
      <w:r w:rsidDel="00000000" w:rsidR="00000000" w:rsidRPr="00000000">
        <w:rPr>
          <w:rtl w:val="0"/>
        </w:rPr>
      </w:r>
    </w:p>
    <w:p w:rsidR="00000000" w:rsidDel="00000000" w:rsidP="00000000" w:rsidRDefault="00000000" w:rsidRPr="00000000" w14:paraId="00000031">
      <w:pPr>
        <w:spacing w:after="120" w:before="120" w:lineRule="auto"/>
        <w:ind w:left="1276" w:hanging="709"/>
        <w:rPr>
          <w:sz w:val="22"/>
          <w:szCs w:val="22"/>
        </w:rPr>
      </w:pPr>
      <w:r w:rsidDel="00000000" w:rsidR="00000000" w:rsidRPr="00000000">
        <w:rPr>
          <w:sz w:val="22"/>
          <w:szCs w:val="22"/>
          <w:rtl w:val="0"/>
        </w:rPr>
        <w:t xml:space="preserve">48.2</w:t>
        <w:tab/>
        <w:t xml:space="preserve">Prices may not be revised. / </w:t>
      </w:r>
      <w:r w:rsidDel="00000000" w:rsidR="00000000" w:rsidRPr="00000000">
        <w:rPr>
          <w:i w:val="1"/>
          <w:sz w:val="22"/>
          <w:szCs w:val="22"/>
          <w:rtl w:val="0"/>
        </w:rPr>
        <w:t xml:space="preserve">Cijene se ne mogu revidirati.</w:t>
      </w:r>
      <w:r w:rsidDel="00000000" w:rsidR="00000000" w:rsidRPr="00000000">
        <w:rPr>
          <w:rtl w:val="0"/>
        </w:rPr>
      </w:r>
    </w:p>
    <w:p w:rsidR="00000000" w:rsidDel="00000000" w:rsidP="00000000" w:rsidRDefault="00000000" w:rsidRPr="00000000" w14:paraId="00000032">
      <w:pPr>
        <w:spacing w:before="240" w:lineRule="auto"/>
        <w:ind w:left="1276" w:hanging="1276"/>
        <w:jc w:val="both"/>
        <w:rPr/>
      </w:pPr>
      <w:r w:rsidDel="00000000" w:rsidR="00000000" w:rsidRPr="00000000">
        <w:rPr>
          <w:b w:val="1"/>
          <w:rtl w:val="0"/>
        </w:rPr>
        <w:t xml:space="preserve">Article 49</w:t>
        <w:tab/>
        <w:t xml:space="preserve">Measurement / </w:t>
      </w:r>
      <w:r w:rsidDel="00000000" w:rsidR="00000000" w:rsidRPr="00000000">
        <w:rPr>
          <w:b w:val="1"/>
          <w:i w:val="1"/>
          <w:rtl w:val="0"/>
        </w:rPr>
        <w:t xml:space="preserve">Član 49 Mjerenje</w:t>
      </w:r>
      <w:r w:rsidDel="00000000" w:rsidR="00000000" w:rsidRPr="00000000">
        <w:rPr>
          <w:rtl w:val="0"/>
        </w:rPr>
      </w:r>
    </w:p>
    <w:p w:rsidR="00000000" w:rsidDel="00000000" w:rsidP="00000000" w:rsidRDefault="00000000" w:rsidRPr="00000000" w14:paraId="00000033">
      <w:pPr>
        <w:spacing w:after="120" w:before="120" w:lineRule="auto"/>
        <w:ind w:left="1276" w:hanging="709"/>
        <w:jc w:val="both"/>
        <w:rPr>
          <w:sz w:val="22"/>
          <w:szCs w:val="22"/>
        </w:rPr>
      </w:pPr>
      <w:r w:rsidDel="00000000" w:rsidR="00000000" w:rsidRPr="00000000">
        <w:rPr>
          <w:sz w:val="22"/>
          <w:szCs w:val="22"/>
          <w:rtl w:val="0"/>
        </w:rPr>
        <w:t xml:space="preserve">49.1</w:t>
        <w:tab/>
        <w:t xml:space="preserve">This is a unit-price contract. / </w:t>
      </w:r>
      <w:r w:rsidDel="00000000" w:rsidR="00000000" w:rsidRPr="00000000">
        <w:rPr>
          <w:i w:val="1"/>
          <w:sz w:val="22"/>
          <w:szCs w:val="22"/>
          <w:rtl w:val="0"/>
        </w:rPr>
        <w:t xml:space="preserve">Ovo je ugovor po jediničnoj cijeni.</w:t>
      </w:r>
      <w:r w:rsidDel="00000000" w:rsidR="00000000" w:rsidRPr="00000000">
        <w:rPr>
          <w:rtl w:val="0"/>
        </w:rPr>
      </w:r>
    </w:p>
    <w:p w:rsidR="00000000" w:rsidDel="00000000" w:rsidP="00000000" w:rsidRDefault="00000000" w:rsidRPr="00000000" w14:paraId="00000034">
      <w:pPr>
        <w:tabs>
          <w:tab w:val="left" w:leader="none" w:pos="1843"/>
        </w:tabs>
        <w:spacing w:after="240" w:lineRule="auto"/>
        <w:ind w:left="1843" w:firstLine="0"/>
        <w:jc w:val="both"/>
        <w:rPr>
          <w:sz w:val="22"/>
          <w:szCs w:val="22"/>
        </w:rPr>
      </w:pPr>
      <w:bookmarkStart w:colFirst="0" w:colLast="0" w:name="_heading=h.9nielvnnmhso" w:id="9"/>
      <w:bookmarkEnd w:id="9"/>
      <w:r w:rsidDel="00000000" w:rsidR="00000000" w:rsidRPr="00000000">
        <w:rPr>
          <w:rtl w:val="0"/>
        </w:rPr>
      </w:r>
    </w:p>
    <w:p w:rsidR="00000000" w:rsidDel="00000000" w:rsidP="00000000" w:rsidRDefault="00000000" w:rsidRPr="00000000" w14:paraId="00000035">
      <w:pPr>
        <w:spacing w:before="240" w:lineRule="auto"/>
        <w:ind w:left="1276" w:hanging="1276"/>
        <w:jc w:val="both"/>
        <w:rPr/>
      </w:pPr>
      <w:r w:rsidDel="00000000" w:rsidR="00000000" w:rsidRPr="00000000">
        <w:rPr>
          <w:b w:val="1"/>
          <w:rtl w:val="0"/>
        </w:rPr>
        <w:t xml:space="preserve">Article 50</w:t>
        <w:tab/>
        <w:t xml:space="preserve">Interim payments / </w:t>
      </w:r>
      <w:r w:rsidDel="00000000" w:rsidR="00000000" w:rsidRPr="00000000">
        <w:rPr>
          <w:b w:val="1"/>
          <w:i w:val="1"/>
          <w:rtl w:val="0"/>
        </w:rPr>
        <w:t xml:space="preserve">Član 50 Privremena plaćanja</w:t>
      </w:r>
      <w:r w:rsidDel="00000000" w:rsidR="00000000" w:rsidRPr="00000000">
        <w:rPr>
          <w:rtl w:val="0"/>
        </w:rPr>
      </w:r>
    </w:p>
    <w:p w:rsidR="00000000" w:rsidDel="00000000" w:rsidP="00000000" w:rsidRDefault="00000000" w:rsidRPr="00000000" w14:paraId="00000036">
      <w:pPr>
        <w:spacing w:after="120" w:before="120" w:lineRule="auto"/>
        <w:ind w:left="1276" w:hanging="709"/>
        <w:jc w:val="both"/>
        <w:rPr>
          <w:sz w:val="22"/>
          <w:szCs w:val="22"/>
        </w:rPr>
      </w:pPr>
      <w:bookmarkStart w:colFirst="0" w:colLast="0" w:name="_heading=h.pufo8m8pprpi" w:id="10"/>
      <w:bookmarkEnd w:id="10"/>
      <w:r w:rsidDel="00000000" w:rsidR="00000000" w:rsidRPr="00000000">
        <w:rPr>
          <w:sz w:val="22"/>
          <w:szCs w:val="22"/>
          <w:rtl w:val="0"/>
        </w:rPr>
        <w:t xml:space="preserve">50.1</w:t>
        <w:tab/>
        <w:t xml:space="preserve">Interim payments will be made according to Periodic monthly situations (reports) approved by the Supervision and the Contracting Authority, accompanied with Invoices for works reported in the periodic situations. / </w:t>
      </w:r>
      <w:r w:rsidDel="00000000" w:rsidR="00000000" w:rsidRPr="00000000">
        <w:rPr>
          <w:i w:val="1"/>
          <w:sz w:val="22"/>
          <w:szCs w:val="22"/>
          <w:rtl w:val="0"/>
        </w:rPr>
        <w:t xml:space="preserve">Privremena plaćanja će se vršiti na osnovu periodičnih mjesečnih situacija (izvještaja) odobrenih od strane nadzornog organa i Naručioca, uz priložene fakture za radove prikazane u periodičnim situacijama.</w:t>
      </w:r>
      <w:r w:rsidDel="00000000" w:rsidR="00000000" w:rsidRPr="00000000">
        <w:rPr>
          <w:rtl w:val="0"/>
        </w:rPr>
      </w:r>
    </w:p>
    <w:p w:rsidR="00000000" w:rsidDel="00000000" w:rsidP="00000000" w:rsidRDefault="00000000" w:rsidRPr="00000000" w14:paraId="00000037">
      <w:pPr>
        <w:spacing w:before="240" w:lineRule="auto"/>
        <w:ind w:left="1276" w:hanging="1276"/>
        <w:jc w:val="both"/>
        <w:rPr/>
      </w:pPr>
      <w:r w:rsidDel="00000000" w:rsidR="00000000" w:rsidRPr="00000000">
        <w:rPr>
          <w:b w:val="1"/>
          <w:rtl w:val="0"/>
        </w:rPr>
        <w:t xml:space="preserve">Article 51</w:t>
        <w:tab/>
        <w:t xml:space="preserve">Final statement of account / </w:t>
      </w:r>
      <w:r w:rsidDel="00000000" w:rsidR="00000000" w:rsidRPr="00000000">
        <w:rPr>
          <w:b w:val="1"/>
          <w:i w:val="1"/>
          <w:rtl w:val="0"/>
        </w:rPr>
        <w:t xml:space="preserve">Član 51 Završni obračun</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Rule="auto"/>
        <w:ind w:left="1418" w:hanging="1418"/>
        <w:jc w:val="both"/>
        <w:rPr>
          <w:color w:val="000000"/>
          <w:sz w:val="22"/>
          <w:szCs w:val="22"/>
        </w:rPr>
      </w:pPr>
      <w:r w:rsidDel="00000000" w:rsidR="00000000" w:rsidRPr="00000000">
        <w:rPr>
          <w:color w:val="000000"/>
          <w:sz w:val="22"/>
          <w:szCs w:val="22"/>
          <w:rtl w:val="0"/>
        </w:rPr>
        <w:t xml:space="preserve">51.(1) and (2)</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Rule="auto"/>
        <w:ind w:left="1276" w:hanging="709"/>
        <w:jc w:val="both"/>
        <w:rPr>
          <w:color w:val="000000"/>
          <w:sz w:val="22"/>
          <w:szCs w:val="22"/>
        </w:rPr>
      </w:pPr>
      <w:r w:rsidDel="00000000" w:rsidR="00000000" w:rsidRPr="00000000">
        <w:rPr>
          <w:color w:val="000000"/>
          <w:sz w:val="22"/>
          <w:szCs w:val="22"/>
          <w:rtl w:val="0"/>
        </w:rPr>
        <w:t xml:space="preserve">51.1</w:t>
        <w:tab/>
        <w:t xml:space="preserve">The Contractor shall, submit to the Supervisor a draft final statement of account for works. In order to enable the Supervisor to prepare the final statement of account, the draft final statement of account is submitted with supporting documents showing in detail the value of the work done in accordance with the contract and all further sums which the Contractor considers to be due to it under the contract. / </w:t>
      </w:r>
      <w:r w:rsidDel="00000000" w:rsidR="00000000" w:rsidRPr="00000000">
        <w:rPr>
          <w:i w:val="1"/>
          <w:sz w:val="22"/>
          <w:szCs w:val="22"/>
          <w:rtl w:val="0"/>
        </w:rPr>
        <w:t xml:space="preserve">Izvođač je dužan da nadzornom organu dostavi nacrt završnog obračuna za izvedene radove. Kako bi omogućio nadzornom organu da pripremi završni obračun, nacrt završnog obračuna se dostavlja uz prateću dokumentaciju koja detaljno prikazuje vrijednost izvedenih radova u skladu sa ugovorom i sve dodatne iznose za koje izvođač smatra da mu pripadaju po osnovu ugovora.</w:t>
      </w:r>
      <w:r w:rsidDel="00000000" w:rsidR="00000000" w:rsidRPr="00000000">
        <w:rPr>
          <w:rtl w:val="0"/>
        </w:rPr>
      </w:r>
    </w:p>
    <w:p w:rsidR="00000000" w:rsidDel="00000000" w:rsidP="00000000" w:rsidRDefault="00000000" w:rsidRPr="00000000" w14:paraId="0000003A">
      <w:pPr>
        <w:ind w:left="1276" w:hanging="709"/>
        <w:jc w:val="both"/>
        <w:rPr>
          <w:sz w:val="22"/>
          <w:szCs w:val="22"/>
        </w:rPr>
      </w:pPr>
      <w:r w:rsidDel="00000000" w:rsidR="00000000" w:rsidRPr="00000000">
        <w:rPr>
          <w:sz w:val="22"/>
          <w:szCs w:val="22"/>
          <w:rtl w:val="0"/>
        </w:rPr>
        <w:t xml:space="preserve">51.2</w:t>
        <w:tab/>
        <w:t xml:space="preserve">Within 30 days from issuing the certificate of final acceptance referred to in article 62, the Supervisor shall prepare and signed the final statement of account. / </w:t>
      </w:r>
      <w:r w:rsidDel="00000000" w:rsidR="00000000" w:rsidRPr="00000000">
        <w:rPr>
          <w:i w:val="1"/>
          <w:sz w:val="22"/>
          <w:szCs w:val="22"/>
          <w:rtl w:val="0"/>
        </w:rPr>
        <w:t xml:space="preserve">U roku od 30 dana od izdavanja potvrde o konačnom prijemu, iz člana 62, nadzorni organ će pripremiti i potpisati završni obračun.</w:t>
      </w:r>
      <w:r w:rsidDel="00000000" w:rsidR="00000000" w:rsidRPr="00000000">
        <w:rPr>
          <w:rtl w:val="0"/>
        </w:rPr>
      </w:r>
    </w:p>
    <w:p w:rsidR="00000000" w:rsidDel="00000000" w:rsidP="00000000" w:rsidRDefault="00000000" w:rsidRPr="00000000" w14:paraId="0000003B">
      <w:pPr>
        <w:spacing w:before="240" w:lineRule="auto"/>
        <w:ind w:left="1276" w:hanging="1276"/>
        <w:jc w:val="both"/>
        <w:rPr/>
      </w:pPr>
      <w:r w:rsidDel="00000000" w:rsidR="00000000" w:rsidRPr="00000000">
        <w:rPr>
          <w:b w:val="1"/>
          <w:rtl w:val="0"/>
        </w:rPr>
        <w:t xml:space="preserve">Article 61</w:t>
        <w:tab/>
        <w:t xml:space="preserve">Defects liability / </w:t>
      </w:r>
      <w:r w:rsidDel="00000000" w:rsidR="00000000" w:rsidRPr="00000000">
        <w:rPr>
          <w:b w:val="1"/>
          <w:i w:val="1"/>
          <w:rtl w:val="0"/>
        </w:rPr>
        <w:t xml:space="preserve">Član 61 Odgovornost za nedostatke</w:t>
      </w:r>
      <w:r w:rsidDel="00000000" w:rsidR="00000000" w:rsidRPr="00000000">
        <w:rPr>
          <w:rtl w:val="0"/>
        </w:rPr>
      </w:r>
    </w:p>
    <w:p w:rsidR="00000000" w:rsidDel="00000000" w:rsidP="00000000" w:rsidRDefault="00000000" w:rsidRPr="00000000" w14:paraId="0000003C">
      <w:pPr>
        <w:spacing w:after="120" w:before="120" w:lineRule="auto"/>
        <w:ind w:left="1276" w:hanging="709"/>
        <w:jc w:val="both"/>
        <w:rPr>
          <w:sz w:val="22"/>
          <w:szCs w:val="22"/>
        </w:rPr>
      </w:pPr>
      <w:r w:rsidDel="00000000" w:rsidR="00000000" w:rsidRPr="00000000">
        <w:rPr>
          <w:sz w:val="22"/>
          <w:szCs w:val="22"/>
          <w:rtl w:val="0"/>
        </w:rPr>
        <w:t xml:space="preserve">61.1</w:t>
        <w:tab/>
        <w:t xml:space="preserve">The defects liability period is defined as the period commencing on the date of provisional acceptance, during which the Contractor is required to make good any effect in, or damage to, any part of the work which may appear or occur during this period as notify by the Supervisor or the Contracting Authority. The rights and obligations of the parties with regard to this defects liability period are laid down in Article 61 of the General Conditions. /</w:t>
      </w:r>
      <w:r w:rsidDel="00000000" w:rsidR="00000000" w:rsidRPr="00000000">
        <w:rPr>
          <w:i w:val="1"/>
          <w:sz w:val="22"/>
          <w:szCs w:val="22"/>
          <w:rtl w:val="0"/>
        </w:rPr>
        <w:t xml:space="preserve">Period odgovornosti za nedostatke definiše se kao period koji počinje na datum privremenog prijema, tokom kojeg je izvođač dužan da otkloni sve nedostatke ili oštećenja na bilo kojem dijelu radova koja se mogu pojaviti ili nastati tokom ovog perioda, a o kojima ga obavijesti nadzorni organ ili ugovorni organ. Prava i obaveze ugovornih strana u vezi sa ovim periodom odgovornosti za nedostatke utvrđena su u članu 61 Opštih uslova.</w:t>
      </w:r>
      <w:r w:rsidDel="00000000" w:rsidR="00000000" w:rsidRPr="00000000">
        <w:rPr>
          <w:sz w:val="22"/>
          <w:szCs w:val="22"/>
          <w:rtl w:val="0"/>
        </w:rPr>
        <w:t xml:space="preserve"> </w:t>
      </w:r>
    </w:p>
    <w:p w:rsidR="00000000" w:rsidDel="00000000" w:rsidP="00000000" w:rsidRDefault="00000000" w:rsidRPr="00000000" w14:paraId="0000003D">
      <w:pPr>
        <w:spacing w:before="240" w:lineRule="auto"/>
        <w:ind w:left="1276" w:hanging="1276"/>
        <w:jc w:val="both"/>
        <w:rPr/>
      </w:pPr>
      <w:r w:rsidDel="00000000" w:rsidR="00000000" w:rsidRPr="00000000">
        <w:rPr>
          <w:b w:val="1"/>
          <w:rtl w:val="0"/>
        </w:rPr>
        <w:t xml:space="preserve">Article 68</w:t>
        <w:tab/>
        <w:t xml:space="preserve">Dispute settlement / </w:t>
      </w:r>
      <w:r w:rsidDel="00000000" w:rsidR="00000000" w:rsidRPr="00000000">
        <w:rPr>
          <w:b w:val="1"/>
          <w:i w:val="1"/>
          <w:rtl w:val="0"/>
        </w:rPr>
        <w:t xml:space="preserve">Član 68 Rješavanje sporova</w:t>
      </w:r>
      <w:r w:rsidDel="00000000" w:rsidR="00000000" w:rsidRPr="00000000">
        <w:rPr>
          <w:rtl w:val="0"/>
        </w:rPr>
      </w:r>
    </w:p>
    <w:p w:rsidR="00000000" w:rsidDel="00000000" w:rsidP="00000000" w:rsidRDefault="00000000" w:rsidRPr="00000000" w14:paraId="0000003E">
      <w:pPr>
        <w:spacing w:after="120" w:before="120" w:lineRule="auto"/>
        <w:ind w:left="1276" w:hanging="709"/>
        <w:jc w:val="both"/>
        <w:rPr>
          <w:sz w:val="22"/>
          <w:szCs w:val="22"/>
        </w:rPr>
      </w:pPr>
      <w:r w:rsidDel="00000000" w:rsidR="00000000" w:rsidRPr="00000000">
        <w:rPr>
          <w:sz w:val="22"/>
          <w:szCs w:val="22"/>
          <w:rtl w:val="0"/>
        </w:rPr>
        <w:t xml:space="preserve">68.4</w:t>
        <w:tab/>
      </w:r>
    </w:p>
    <w:p w:rsidR="00000000" w:rsidDel="00000000" w:rsidP="00000000" w:rsidRDefault="00000000" w:rsidRPr="00000000" w14:paraId="0000003F">
      <w:pPr>
        <w:spacing w:after="120" w:lineRule="auto"/>
        <w:jc w:val="both"/>
        <w:rPr>
          <w:sz w:val="22"/>
          <w:szCs w:val="22"/>
        </w:rPr>
      </w:pPr>
      <w:r w:rsidDel="00000000" w:rsidR="00000000" w:rsidRPr="00000000">
        <w:rPr>
          <w:sz w:val="22"/>
          <w:szCs w:val="22"/>
          <w:rtl w:val="0"/>
        </w:rPr>
        <w:t xml:space="preserve">Any disputes arising out of or relating to this Contract which cannot be settled otherwise shall be referred to the exclusive jurisdiction of the </w:t>
      </w:r>
      <w:r w:rsidDel="00000000" w:rsidR="00000000" w:rsidRPr="00000000">
        <w:rPr>
          <w:b w:val="1"/>
          <w:sz w:val="22"/>
          <w:szCs w:val="22"/>
          <w:rtl w:val="0"/>
        </w:rPr>
        <w:t xml:space="preserve">Court of Montenegro</w:t>
      </w:r>
      <w:r w:rsidDel="00000000" w:rsidR="00000000" w:rsidRPr="00000000">
        <w:rPr>
          <w:sz w:val="22"/>
          <w:szCs w:val="22"/>
          <w:rtl w:val="0"/>
        </w:rPr>
        <w:t xml:space="preserve"> in accordance with the national legislation of the state of the Contracting Authority. / </w:t>
      </w:r>
      <w:r w:rsidDel="00000000" w:rsidR="00000000" w:rsidRPr="00000000">
        <w:rPr>
          <w:i w:val="1"/>
          <w:sz w:val="22"/>
          <w:szCs w:val="22"/>
          <w:rtl w:val="0"/>
        </w:rPr>
        <w:t xml:space="preserve">Svi sporovi koji proisteknu iz ovog ugovora ili su u vezi s njim, a koji se ne mogu riješiti na drugi način, biće upućeni na isključivu nadležnost </w:t>
      </w:r>
      <w:r w:rsidDel="00000000" w:rsidR="00000000" w:rsidRPr="00000000">
        <w:rPr>
          <w:b w:val="1"/>
          <w:i w:val="1"/>
          <w:sz w:val="22"/>
          <w:szCs w:val="22"/>
          <w:rtl w:val="0"/>
        </w:rPr>
        <w:t xml:space="preserve">suda Crne Gore</w:t>
      </w:r>
      <w:r w:rsidDel="00000000" w:rsidR="00000000" w:rsidRPr="00000000">
        <w:rPr>
          <w:i w:val="1"/>
          <w:sz w:val="22"/>
          <w:szCs w:val="22"/>
          <w:rtl w:val="0"/>
        </w:rPr>
        <w:t xml:space="preserve">, u skladu sa nacionalnim zakonodavstvom države Naručioca.</w:t>
      </w:r>
      <w:r w:rsidDel="00000000" w:rsidR="00000000" w:rsidRPr="00000000">
        <w:rPr>
          <w:rtl w:val="0"/>
        </w:rPr>
      </w:r>
    </w:p>
    <w:p w:rsidR="00000000" w:rsidDel="00000000" w:rsidP="00000000" w:rsidRDefault="00000000" w:rsidRPr="00000000" w14:paraId="00000040">
      <w:pPr>
        <w:spacing w:after="120" w:lineRule="auto"/>
        <w:rPr>
          <w:sz w:val="22"/>
          <w:szCs w:val="22"/>
          <w:highlight w:val="yellow"/>
        </w:rPr>
      </w:pPr>
      <w:r w:rsidDel="00000000" w:rsidR="00000000" w:rsidRPr="00000000">
        <w:rPr>
          <w:rtl w:val="0"/>
        </w:rPr>
      </w:r>
    </w:p>
    <w:p w:rsidR="00000000" w:rsidDel="00000000" w:rsidP="00000000" w:rsidRDefault="00000000" w:rsidRPr="00000000" w14:paraId="00000041">
      <w:pPr>
        <w:spacing w:after="120" w:lineRule="auto"/>
        <w:rPr>
          <w:sz w:val="22"/>
          <w:szCs w:val="22"/>
        </w:rPr>
      </w:pPr>
      <w:r w:rsidDel="00000000" w:rsidR="00000000" w:rsidRPr="00000000">
        <w:rPr>
          <w:rtl w:val="0"/>
        </w:rPr>
      </w:r>
    </w:p>
    <w:p w:rsidR="00000000" w:rsidDel="00000000" w:rsidP="00000000" w:rsidRDefault="00000000" w:rsidRPr="00000000" w14:paraId="00000042">
      <w:pPr>
        <w:spacing w:after="120" w:lineRule="auto"/>
        <w:rPr>
          <w:sz w:val="22"/>
          <w:szCs w:val="22"/>
        </w:rPr>
      </w:pPr>
      <w:r w:rsidDel="00000000" w:rsidR="00000000" w:rsidRPr="00000000">
        <w:rPr>
          <w:rtl w:val="0"/>
        </w:rPr>
      </w:r>
    </w:p>
    <w:p w:rsidR="00000000" w:rsidDel="00000000" w:rsidP="00000000" w:rsidRDefault="00000000" w:rsidRPr="00000000" w14:paraId="00000043">
      <w:pPr>
        <w:spacing w:after="120" w:lineRule="auto"/>
        <w:jc w:val="both"/>
        <w:rPr>
          <w:sz w:val="22"/>
          <w:szCs w:val="22"/>
        </w:rPr>
      </w:pPr>
      <w:r w:rsidDel="00000000" w:rsidR="00000000" w:rsidRPr="00000000">
        <w:rPr>
          <w:rtl w:val="0"/>
        </w:rPr>
      </w:r>
    </w:p>
    <w:p w:rsidR="00000000" w:rsidDel="00000000" w:rsidP="00000000" w:rsidRDefault="00000000" w:rsidRPr="00000000" w14:paraId="00000044">
      <w:pPr>
        <w:spacing w:after="120" w:lineRule="auto"/>
        <w:rPr>
          <w:sz w:val="22"/>
          <w:szCs w:val="22"/>
        </w:rPr>
      </w:pPr>
      <w:r w:rsidDel="00000000" w:rsidR="00000000" w:rsidRPr="00000000">
        <w:rPr>
          <w:rtl w:val="0"/>
        </w:rPr>
      </w:r>
    </w:p>
    <w:p w:rsidR="00000000" w:rsidDel="00000000" w:rsidP="00000000" w:rsidRDefault="00000000" w:rsidRPr="00000000" w14:paraId="00000045">
      <w:pPr>
        <w:spacing w:after="120" w:lineRule="auto"/>
        <w:jc w:val="both"/>
        <w:rPr>
          <w:sz w:val="22"/>
          <w:szCs w:val="22"/>
        </w:rPr>
      </w:pPr>
      <w:r w:rsidDel="00000000" w:rsidR="00000000" w:rsidRPr="00000000">
        <w:rPr>
          <w:rtl w:val="0"/>
        </w:rPr>
      </w:r>
    </w:p>
    <w:p w:rsidR="00000000" w:rsidDel="00000000" w:rsidP="00000000" w:rsidRDefault="00000000" w:rsidRPr="00000000" w14:paraId="00000046">
      <w:pPr>
        <w:spacing w:after="120" w:lineRule="auto"/>
        <w:jc w:val="both"/>
        <w:rPr>
          <w:sz w:val="22"/>
          <w:szCs w:val="22"/>
          <w:highlight w:val="magenta"/>
        </w:rPr>
      </w:pPr>
      <w:r w:rsidDel="00000000" w:rsidR="00000000" w:rsidRPr="00000000">
        <w:rPr>
          <w:rtl w:val="0"/>
        </w:rPr>
      </w:r>
    </w:p>
    <w:p w:rsidR="00000000" w:rsidDel="00000000" w:rsidP="00000000" w:rsidRDefault="00000000" w:rsidRPr="00000000" w14:paraId="00000047">
      <w:pPr>
        <w:spacing w:after="120" w:lineRule="auto"/>
        <w:jc w:val="both"/>
        <w:rPr>
          <w:sz w:val="22"/>
          <w:szCs w:val="22"/>
          <w:highlight w:val="lightGray"/>
        </w:rPr>
      </w:pPr>
      <w:r w:rsidDel="00000000" w:rsidR="00000000" w:rsidRPr="00000000">
        <w:rPr>
          <w:rtl w:val="0"/>
        </w:rPr>
      </w:r>
    </w:p>
    <w:p w:rsidR="00000000" w:rsidDel="00000000" w:rsidP="00000000" w:rsidRDefault="00000000" w:rsidRPr="00000000" w14:paraId="00000048">
      <w:pPr>
        <w:spacing w:after="120" w:before="120" w:lineRule="auto"/>
        <w:ind w:left="1276" w:hanging="709"/>
        <w:jc w:val="both"/>
        <w:rPr>
          <w:sz w:val="22"/>
          <w:szCs w:val="22"/>
        </w:rPr>
      </w:pPr>
      <w:r w:rsidDel="00000000" w:rsidR="00000000" w:rsidRPr="00000000">
        <w:rPr>
          <w:rtl w:val="0"/>
        </w:rPr>
      </w:r>
    </w:p>
    <w:sectPr>
      <w:headerReference r:id="rId9" w:type="first"/>
      <w:footerReference r:id="rId10" w:type="default"/>
      <w:footerReference r:id="rId11" w:type="first"/>
      <w:footerReference r:id="rId12" w:type="even"/>
      <w:pgSz w:h="16840" w:w="11907" w:orient="portrait"/>
      <w:pgMar w:bottom="1077" w:top="1298" w:left="1298" w:right="129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right" w:leader="none" w:pos="9214"/>
      </w:tabs>
      <w:ind w:right="5"/>
      <w:rPr>
        <w:color w:val="000000"/>
        <w:sz w:val="18"/>
        <w:szCs w:val="18"/>
      </w:rPr>
    </w:pP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E">
    <w:pPr>
      <w:rPr>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right" w:leader="none" w:pos="8931"/>
      </w:tabs>
      <w:ind w:right="6"/>
      <w:rPr>
        <w:color w:val="000000"/>
        <w:sz w:val="18"/>
        <w:szCs w:val="18"/>
      </w:rPr>
    </w:pP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0">
    <w:pPr>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rPr>
        <w:b w:val="1"/>
        <w:sz w:val="20"/>
        <w:szCs w:val="20"/>
      </w:rPr>
    </w:pPr>
    <w:r w:rsidDel="00000000" w:rsidR="00000000" w:rsidRPr="00000000">
      <w:rPr/>
      <w:drawing>
        <wp:inline distB="0" distT="0" distL="0" distR="0">
          <wp:extent cx="2865120" cy="853440"/>
          <wp:effectExtent b="0" l="0" r="0" t="0"/>
          <wp:docPr descr="A blue flag with yellow dots&#10;&#10;Description automatically generated" id="728902128" name="image1.png"/>
          <a:graphic>
            <a:graphicData uri="http://schemas.openxmlformats.org/drawingml/2006/picture">
              <pic:pic>
                <pic:nvPicPr>
                  <pic:cNvPr descr="A blue flag with yellow dots&#10;&#10;Description automatically generated" id="0" name="image1.png"/>
                  <pic:cNvPicPr preferRelativeResize="0"/>
                </pic:nvPicPr>
                <pic:blipFill>
                  <a:blip r:embed="rId1"/>
                  <a:srcRect b="0" l="0" r="0" t="0"/>
                  <a:stretch>
                    <a:fillRect/>
                  </a:stretch>
                </pic:blipFill>
                <pic:spPr>
                  <a:xfrm>
                    <a:off x="0" y="0"/>
                    <a:ext cx="2865120" cy="8534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rFonts w:ascii="Arial" w:cs="Arial" w:eastAsia="Arial" w:hAnsi="Arial"/>
      <w:b w:val="1"/>
      <w:color w:val="ff0000"/>
      <w:sz w:val="28"/>
      <w:szCs w:val="28"/>
    </w:rPr>
  </w:style>
  <w:style w:type="paragraph" w:styleId="Heading2">
    <w:name w:val="heading 2"/>
    <w:basedOn w:val="Normal"/>
    <w:next w:val="Normal"/>
    <w:pPr>
      <w:keepNext w:val="1"/>
      <w:ind w:left="1276" w:hanging="425"/>
      <w:jc w:val="both"/>
    </w:pPr>
    <w:rPr>
      <w:rFonts w:ascii="Arial" w:cs="Arial" w:eastAsia="Arial" w:hAnsi="Arial"/>
      <w:b w:val="1"/>
      <w:sz w:val="20"/>
      <w:szCs w:val="20"/>
    </w:rPr>
  </w:style>
  <w:style w:type="paragraph" w:styleId="Heading3">
    <w:name w:val="heading 3"/>
    <w:basedOn w:val="Normal"/>
    <w:next w:val="Normal"/>
    <w:pPr>
      <w:keepNext w:val="1"/>
      <w:jc w:val="center"/>
    </w:pPr>
    <w:rPr>
      <w:rFonts w:ascii="Arial" w:cs="Arial" w:eastAsia="Arial" w:hAnsi="Arial"/>
      <w:b w:val="1"/>
      <w:color w:val="ff0000"/>
      <w:sz w:val="36"/>
      <w:szCs w:val="36"/>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keepNext w:val="1"/>
      <w:jc w:val="both"/>
    </w:pPr>
    <w:rPr>
      <w:rFonts w:ascii="Arial" w:cs="Arial" w:eastAsia="Arial" w:hAnsi="Arial"/>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120" w:before="120" w:lineRule="auto"/>
      <w:jc w:val="center"/>
    </w:pPr>
    <w:rPr>
      <w:rFonts w:ascii="Arial" w:cs="Arial" w:eastAsia="Arial" w:hAnsi="Arial"/>
      <w:b w:val="1"/>
      <w:sz w:val="28"/>
      <w:szCs w:val="28"/>
    </w:rPr>
  </w:style>
  <w:style w:type="paragraph" w:styleId="Normal" w:default="1">
    <w:name w:val="Normal"/>
  </w:style>
  <w:style w:type="paragraph" w:styleId="Heading1">
    <w:name w:val="heading 1"/>
    <w:basedOn w:val="Normal"/>
    <w:next w:val="Normal"/>
    <w:pPr>
      <w:keepNext w:val="1"/>
      <w:jc w:val="center"/>
      <w:outlineLvl w:val="0"/>
    </w:pPr>
    <w:rPr>
      <w:rFonts w:ascii="Arial" w:cs="Arial" w:eastAsia="Arial" w:hAnsi="Arial"/>
      <w:b w:val="1"/>
      <w:color w:val="ff0000"/>
      <w:sz w:val="28"/>
      <w:szCs w:val="28"/>
    </w:rPr>
  </w:style>
  <w:style w:type="paragraph" w:styleId="Heading2">
    <w:name w:val="heading 2"/>
    <w:basedOn w:val="Normal"/>
    <w:next w:val="Normal"/>
    <w:pPr>
      <w:keepNext w:val="1"/>
      <w:ind w:left="1276" w:hanging="425"/>
      <w:jc w:val="both"/>
      <w:outlineLvl w:val="1"/>
    </w:pPr>
    <w:rPr>
      <w:rFonts w:ascii="Arial" w:cs="Arial" w:eastAsia="Arial" w:hAnsi="Arial"/>
      <w:b w:val="1"/>
      <w:sz w:val="20"/>
      <w:szCs w:val="20"/>
    </w:rPr>
  </w:style>
  <w:style w:type="paragraph" w:styleId="Heading3">
    <w:name w:val="heading 3"/>
    <w:basedOn w:val="Normal"/>
    <w:next w:val="Normal"/>
    <w:pPr>
      <w:keepNext w:val="1"/>
      <w:jc w:val="center"/>
      <w:outlineLvl w:val="2"/>
    </w:pPr>
    <w:rPr>
      <w:rFonts w:ascii="Arial" w:cs="Arial" w:eastAsia="Arial" w:hAnsi="Arial"/>
      <w:b w:val="1"/>
      <w:color w:val="ff0000"/>
      <w:sz w:val="36"/>
      <w:szCs w:val="36"/>
    </w:rPr>
  </w:style>
  <w:style w:type="paragraph" w:styleId="Heading4">
    <w:name w:val="heading 4"/>
    <w:basedOn w:val="Normal"/>
    <w:next w:val="Normal"/>
    <w:pPr>
      <w:keepNext w:val="1"/>
      <w:spacing w:after="60" w:before="240"/>
      <w:outlineLvl w:val="3"/>
    </w:pPr>
    <w:rPr>
      <w:rFonts w:ascii="Arial" w:cs="Arial" w:eastAsia="Arial" w:hAnsi="Arial"/>
      <w:b w:val="1"/>
    </w:rPr>
  </w:style>
  <w:style w:type="paragraph" w:styleId="Heading5">
    <w:name w:val="heading 5"/>
    <w:basedOn w:val="Normal"/>
    <w:next w:val="Normal"/>
    <w:pPr>
      <w:keepNext w:val="1"/>
      <w:jc w:val="both"/>
      <w:outlineLvl w:val="4"/>
    </w:pPr>
    <w:rPr>
      <w:rFonts w:ascii="Arial" w:cs="Arial" w:eastAsia="Arial" w:hAnsi="Arial"/>
      <w:b w:val="1"/>
      <w:sz w:val="20"/>
      <w:szCs w:val="20"/>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120" w:before="120"/>
      <w:jc w:val="center"/>
    </w:pPr>
    <w:rPr>
      <w:rFonts w:ascii="Arial" w:cs="Arial" w:eastAsia="Arial" w:hAnsi="Arial"/>
      <w:b w:val="1"/>
      <w:sz w:val="28"/>
      <w:szCs w:val="28"/>
    </w:rPr>
  </w:style>
  <w:style w:type="paragraph" w:styleId="Subtitle">
    <w:name w:val="Subtitle"/>
    <w:basedOn w:val="Normal"/>
    <w:next w:val="Normal"/>
    <w:pPr>
      <w:spacing w:after="120" w:before="120"/>
      <w:jc w:val="center"/>
    </w:pPr>
    <w:rPr>
      <w:rFonts w:ascii="Arial" w:cs="Arial" w:eastAsia="Arial" w:hAnsi="Arial"/>
      <w:b w:val="1"/>
      <w:sz w:val="28"/>
      <w:szCs w:val="2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1211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12110"/>
    <w:rPr>
      <w:rFonts w:ascii="Segoe UI" w:cs="Segoe UI" w:hAnsi="Segoe UI"/>
      <w:sz w:val="18"/>
      <w:szCs w:val="18"/>
    </w:rPr>
  </w:style>
  <w:style w:type="character" w:styleId="Hyperlink">
    <w:name w:val="Hyperlink"/>
    <w:basedOn w:val="DefaultParagraphFont"/>
    <w:uiPriority w:val="99"/>
    <w:unhideWhenUsed w:val="1"/>
    <w:rsid w:val="00312110"/>
    <w:rPr>
      <w:color w:val="0000ff" w:themeColor="hyperlink"/>
      <w:u w:val="single"/>
    </w:rPr>
  </w:style>
  <w:style w:type="paragraph" w:styleId="Header">
    <w:name w:val="header"/>
    <w:basedOn w:val="Normal"/>
    <w:link w:val="HeaderChar"/>
    <w:uiPriority w:val="99"/>
    <w:unhideWhenUsed w:val="1"/>
    <w:rsid w:val="00020F11"/>
    <w:pPr>
      <w:tabs>
        <w:tab w:val="center" w:pos="4703"/>
        <w:tab w:val="right" w:pos="9406"/>
      </w:tabs>
    </w:pPr>
  </w:style>
  <w:style w:type="character" w:styleId="HeaderChar" w:customStyle="1">
    <w:name w:val="Header Char"/>
    <w:basedOn w:val="DefaultParagraphFont"/>
    <w:link w:val="Header"/>
    <w:uiPriority w:val="99"/>
    <w:rsid w:val="00020F11"/>
  </w:style>
  <w:style w:type="character" w:styleId="UnresolvedMention">
    <w:name w:val="Unresolved Mention"/>
    <w:basedOn w:val="DefaultParagraphFont"/>
    <w:uiPriority w:val="99"/>
    <w:semiHidden w:val="1"/>
    <w:unhideWhenUsed w:val="1"/>
    <w:rsid w:val="0026396C"/>
    <w:rPr>
      <w:color w:val="605e5c"/>
      <w:shd w:color="auto" w:fill="e1dfdd" w:val="clear"/>
    </w:rPr>
  </w:style>
  <w:style w:type="paragraph" w:styleId="NormalWeb">
    <w:name w:val="Normal (Web)"/>
    <w:basedOn w:val="Normal"/>
    <w:uiPriority w:val="99"/>
    <w:semiHidden w:val="1"/>
    <w:unhideWhenUsed w:val="1"/>
    <w:rsid w:val="00EE467A"/>
    <w:pPr>
      <w:spacing w:after="100" w:afterAutospacing="1" w:before="100" w:beforeAutospacing="1"/>
    </w:pPr>
    <w:rPr>
      <w:lang w:eastAsia="sr-Latn-ME" w:val="sr-Latn-ME"/>
    </w:rPr>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ojanamijovic@nparkovi.me" TargetMode="External"/><Relationship Id="rId8" Type="http://schemas.openxmlformats.org/officeDocument/2006/relationships/hyperlink" Target="mailto:pa.conii.jpnpcg@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hiZgJOsxHAjBbEiLN1xC2SBJA==">CgMxLjAyDmguaGU3bjFvamFidzNxMg5oLm1xbTJvbXBoM2RjZTIOaC5tcW0yb21waDNkY2UyDmgubXFtMm9tcGgzZGNlMg5oLml4eWtiOHlvaDR4dzIOaC5xaDV4cThoZ3U3cTAyDWgudjhqYzA0OG1qM2syDmguNnh5emlvczB3Nmg1Mg5oLnAyYWpheTRqMjQ5eDIOaC51YnJ5NWZ5c3dzNXUyDmguamhjb2M2NHNqemFiMg5oLjluaWVsdm5ubWhzbzIOaC5wdWZvOG04cHBycGk4AHIhMVg2UXhGbG9YSXJNMFVkWjNqeVY2Sm5xYkRoVjZ3ajF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2019-04-05T13:21:00Z</dcterms:created>
  <dc:creator>Kristijan Futač</dc:creator>
</cp:coreProperties>
</file>